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eastAsia="宋体" w:cs="华文新魏"/>
          <w:b/>
          <w:bCs/>
          <w:sz w:val="48"/>
          <w:szCs w:val="48"/>
        </w:rPr>
      </w:pPr>
      <w:bookmarkStart w:id="0" w:name="_Toc368759509"/>
      <w:bookmarkStart w:id="1" w:name="_Toc369077541"/>
      <w:bookmarkStart w:id="2" w:name="_Toc387526166"/>
      <w:bookmarkStart w:id="3" w:name="_Toc363326675"/>
    </w:p>
    <w:p>
      <w:pPr>
        <w:spacing w:line="360" w:lineRule="auto"/>
        <w:jc w:val="center"/>
        <w:rPr>
          <w:rFonts w:ascii="宋体" w:hAnsi="宋体" w:eastAsia="宋体" w:cs="华文新魏"/>
          <w:b/>
          <w:bCs/>
          <w:sz w:val="52"/>
          <w:szCs w:val="52"/>
        </w:rPr>
      </w:pPr>
      <w:r>
        <w:rPr>
          <w:rFonts w:hint="eastAsia" w:ascii="宋体" w:hAnsi="宋体" w:eastAsia="宋体"/>
          <w:sz w:val="52"/>
          <w:szCs w:val="48"/>
        </w:rPr>
        <w:t>苏舜新能源汽车服务中心项目空调设备采购及安装工程</w:t>
      </w:r>
    </w:p>
    <w:p>
      <w:pPr>
        <w:spacing w:line="360" w:lineRule="auto"/>
        <w:jc w:val="center"/>
        <w:rPr>
          <w:rFonts w:ascii="宋体" w:hAnsi="宋体" w:eastAsia="宋体"/>
          <w:sz w:val="52"/>
          <w:szCs w:val="52"/>
        </w:rPr>
      </w:pPr>
    </w:p>
    <w:p>
      <w:pPr>
        <w:spacing w:before="120" w:line="360" w:lineRule="auto"/>
        <w:jc w:val="center"/>
        <w:rPr>
          <w:rFonts w:ascii="宋体" w:hAnsi="宋体" w:eastAsia="宋体"/>
          <w:sz w:val="72"/>
          <w:szCs w:val="20"/>
        </w:rPr>
      </w:pPr>
      <w:r>
        <w:rPr>
          <w:rFonts w:hint="eastAsia" w:ascii="宋体" w:hAnsi="宋体" w:eastAsia="宋体"/>
          <w:sz w:val="72"/>
          <w:szCs w:val="20"/>
        </w:rPr>
        <w:t>招 标 文 件</w:t>
      </w:r>
    </w:p>
    <w:p>
      <w:pPr>
        <w:spacing w:line="1400" w:lineRule="exact"/>
        <w:jc w:val="center"/>
        <w:rPr>
          <w:rFonts w:ascii="宋体" w:hAnsi="宋体" w:eastAsia="宋体"/>
          <w:b/>
          <w:sz w:val="44"/>
          <w:szCs w:val="44"/>
        </w:rPr>
      </w:pPr>
      <w:r>
        <w:rPr>
          <w:rFonts w:hint="eastAsia" w:ascii="宋体" w:hAnsi="宋体" w:eastAsia="宋体"/>
          <w:sz w:val="28"/>
          <w:szCs w:val="28"/>
        </w:rPr>
        <w:t xml:space="preserve"> </w:t>
      </w:r>
    </w:p>
    <w:p>
      <w:pPr>
        <w:jc w:val="center"/>
        <w:rPr>
          <w:rFonts w:ascii="宋体" w:hAnsi="宋体" w:eastAsia="宋体"/>
          <w:b/>
          <w:sz w:val="44"/>
          <w:szCs w:val="44"/>
        </w:rPr>
      </w:pPr>
      <w:r>
        <w:rPr>
          <w:rFonts w:ascii="宋体" w:hAnsi="宋体" w:eastAsia="宋体"/>
          <w:b/>
          <w:sz w:val="44"/>
          <w:szCs w:val="44"/>
        </w:rPr>
        <w:t xml:space="preserve"> </w:t>
      </w:r>
    </w:p>
    <w:p>
      <w:pPr>
        <w:jc w:val="center"/>
        <w:rPr>
          <w:rFonts w:ascii="宋体" w:hAnsi="宋体" w:eastAsia="宋体"/>
          <w:b/>
          <w:sz w:val="44"/>
          <w:szCs w:val="44"/>
        </w:rPr>
      </w:pPr>
    </w:p>
    <w:p>
      <w:pPr>
        <w:snapToGrid w:val="0"/>
        <w:spacing w:line="360" w:lineRule="auto"/>
        <w:rPr>
          <w:rFonts w:ascii="宋体" w:hAnsi="宋体" w:eastAsia="宋体"/>
          <w:b/>
          <w:sz w:val="36"/>
        </w:rPr>
      </w:pPr>
    </w:p>
    <w:p>
      <w:pPr>
        <w:snapToGrid w:val="0"/>
        <w:spacing w:line="360" w:lineRule="auto"/>
        <w:rPr>
          <w:rFonts w:ascii="宋体" w:hAnsi="宋体" w:eastAsia="宋体"/>
          <w:b/>
          <w:sz w:val="36"/>
        </w:rPr>
      </w:pPr>
    </w:p>
    <w:p>
      <w:pPr>
        <w:snapToGrid w:val="0"/>
        <w:spacing w:line="360" w:lineRule="auto"/>
        <w:rPr>
          <w:rFonts w:ascii="宋体" w:hAnsi="宋体" w:eastAsia="宋体"/>
          <w:b/>
          <w:sz w:val="36"/>
        </w:rPr>
      </w:pPr>
    </w:p>
    <w:p>
      <w:pPr>
        <w:snapToGrid w:val="0"/>
        <w:spacing w:line="360" w:lineRule="auto"/>
        <w:rPr>
          <w:rFonts w:ascii="宋体" w:hAnsi="宋体" w:eastAsia="宋体"/>
          <w:b/>
          <w:sz w:val="36"/>
        </w:rPr>
      </w:pPr>
    </w:p>
    <w:p>
      <w:pPr>
        <w:snapToGrid w:val="0"/>
        <w:spacing w:line="360" w:lineRule="auto"/>
        <w:rPr>
          <w:rFonts w:ascii="宋体" w:hAnsi="宋体" w:eastAsia="宋体"/>
          <w:b/>
          <w:sz w:val="36"/>
        </w:rPr>
      </w:pPr>
    </w:p>
    <w:p>
      <w:pPr>
        <w:snapToGrid w:val="0"/>
        <w:spacing w:line="360" w:lineRule="auto"/>
        <w:rPr>
          <w:rFonts w:ascii="宋体" w:hAnsi="宋体" w:eastAsia="宋体"/>
          <w:b/>
          <w:sz w:val="36"/>
        </w:rPr>
      </w:pPr>
    </w:p>
    <w:p>
      <w:pPr>
        <w:spacing w:line="360" w:lineRule="auto"/>
        <w:ind w:firstLine="425" w:firstLineChars="133"/>
        <w:jc w:val="left"/>
        <w:rPr>
          <w:rFonts w:ascii="宋体" w:hAnsi="宋体" w:eastAsia="宋体"/>
          <w:bCs/>
          <w:kern w:val="32"/>
          <w:sz w:val="32"/>
          <w:szCs w:val="32"/>
        </w:rPr>
      </w:pPr>
      <w:r>
        <w:rPr>
          <w:rFonts w:hint="eastAsia" w:ascii="宋体" w:hAnsi="宋体" w:eastAsia="宋体"/>
          <w:bCs/>
          <w:kern w:val="32"/>
          <w:sz w:val="32"/>
          <w:szCs w:val="32"/>
        </w:rPr>
        <w:t>招标人：江苏省苏舜集团有限公司</w:t>
      </w:r>
    </w:p>
    <w:p>
      <w:pPr>
        <w:spacing w:line="360" w:lineRule="auto"/>
        <w:jc w:val="center"/>
        <w:rPr>
          <w:rFonts w:ascii="宋体" w:hAnsi="宋体" w:eastAsia="宋体"/>
          <w:bCs/>
          <w:kern w:val="32"/>
          <w:sz w:val="32"/>
          <w:szCs w:val="32"/>
        </w:rPr>
      </w:pPr>
      <w:r>
        <w:rPr>
          <w:rFonts w:ascii="宋体" w:hAnsi="宋体" w:eastAsia="宋体"/>
          <w:bCs/>
          <w:kern w:val="32"/>
          <w:sz w:val="32"/>
          <w:szCs w:val="32"/>
        </w:rPr>
        <w:t>2022</w:t>
      </w:r>
      <w:r>
        <w:rPr>
          <w:rFonts w:hint="eastAsia" w:ascii="宋体" w:hAnsi="宋体" w:eastAsia="宋体"/>
          <w:bCs/>
          <w:kern w:val="32"/>
          <w:sz w:val="32"/>
          <w:szCs w:val="32"/>
        </w:rPr>
        <w:t>年</w:t>
      </w:r>
      <w:r>
        <w:rPr>
          <w:rFonts w:ascii="宋体" w:hAnsi="宋体" w:eastAsia="宋体"/>
          <w:bCs/>
          <w:kern w:val="32"/>
          <w:sz w:val="32"/>
          <w:szCs w:val="32"/>
        </w:rPr>
        <w:t>7</w:t>
      </w:r>
      <w:r>
        <w:rPr>
          <w:rFonts w:hint="eastAsia" w:ascii="宋体" w:hAnsi="宋体" w:eastAsia="宋体"/>
          <w:bCs/>
          <w:kern w:val="32"/>
          <w:sz w:val="32"/>
          <w:szCs w:val="32"/>
        </w:rPr>
        <w:t>月</w:t>
      </w:r>
    </w:p>
    <w:p>
      <w:pPr>
        <w:spacing w:line="360" w:lineRule="auto"/>
        <w:jc w:val="center"/>
        <w:rPr>
          <w:rFonts w:ascii="宋体" w:hAnsi="宋体" w:eastAsia="宋体"/>
          <w:bCs/>
          <w:kern w:val="32"/>
          <w:sz w:val="32"/>
          <w:szCs w:val="32"/>
        </w:rPr>
      </w:pPr>
    </w:p>
    <w:p>
      <w:pPr>
        <w:spacing w:line="360" w:lineRule="auto"/>
        <w:jc w:val="center"/>
        <w:rPr>
          <w:rFonts w:ascii="宋体" w:hAnsi="宋体" w:eastAsia="宋体"/>
          <w:bCs/>
          <w:kern w:val="32"/>
          <w:sz w:val="32"/>
          <w:szCs w:val="32"/>
        </w:rPr>
      </w:pPr>
    </w:p>
    <w:p>
      <w:pPr>
        <w:spacing w:line="360" w:lineRule="auto"/>
        <w:jc w:val="center"/>
        <w:rPr>
          <w:rFonts w:ascii="宋体" w:hAnsi="宋体" w:eastAsia="宋体"/>
          <w:sz w:val="48"/>
          <w:szCs w:val="48"/>
        </w:rPr>
      </w:pPr>
      <w:r>
        <w:rPr>
          <w:rFonts w:hint="eastAsia" w:ascii="宋体" w:hAnsi="宋体" w:eastAsia="宋体"/>
          <w:sz w:val="48"/>
          <w:szCs w:val="48"/>
        </w:rPr>
        <w:t>目</w:t>
      </w:r>
      <w:r>
        <w:rPr>
          <w:rFonts w:ascii="宋体" w:hAnsi="宋体" w:eastAsia="宋体"/>
          <w:sz w:val="48"/>
          <w:szCs w:val="48"/>
        </w:rPr>
        <w:t xml:space="preserve">  </w:t>
      </w:r>
      <w:r>
        <w:rPr>
          <w:rFonts w:hint="eastAsia" w:ascii="宋体" w:hAnsi="宋体" w:eastAsia="宋体"/>
          <w:sz w:val="48"/>
          <w:szCs w:val="48"/>
        </w:rPr>
        <w:t>录</w:t>
      </w:r>
    </w:p>
    <w:p>
      <w:pPr>
        <w:pStyle w:val="200"/>
        <w:tabs>
          <w:tab w:val="right" w:leader="dot" w:pos="9628"/>
        </w:tabs>
        <w:rPr>
          <w:rFonts w:ascii="宋体" w:hAnsi="宋体" w:eastAsia="宋体"/>
          <w:sz w:val="48"/>
          <w:szCs w:val="48"/>
        </w:rPr>
      </w:pPr>
    </w:p>
    <w:p>
      <w:pPr>
        <w:pStyle w:val="200"/>
        <w:tabs>
          <w:tab w:val="right" w:leader="dot" w:pos="9628"/>
        </w:tabs>
        <w:rPr>
          <w:rFonts w:ascii="宋体" w:hAnsi="宋体" w:eastAsia="宋体"/>
          <w:szCs w:val="22"/>
        </w:rPr>
      </w:pPr>
      <w:r>
        <w:rPr>
          <w:rFonts w:ascii="宋体" w:hAnsi="宋体" w:eastAsia="宋体"/>
          <w:sz w:val="48"/>
          <w:szCs w:val="48"/>
        </w:rPr>
        <w:fldChar w:fldCharType="begin"/>
      </w:r>
      <w:r>
        <w:rPr>
          <w:rFonts w:ascii="宋体" w:hAnsi="宋体" w:eastAsia="宋体"/>
          <w:sz w:val="48"/>
          <w:szCs w:val="48"/>
        </w:rPr>
        <w:instrText xml:space="preserve">TOC \o "1-3" \h  \u </w:instrText>
      </w:r>
      <w:r>
        <w:rPr>
          <w:rFonts w:ascii="宋体" w:hAnsi="宋体" w:eastAsia="宋体"/>
          <w:sz w:val="48"/>
          <w:szCs w:val="48"/>
        </w:rPr>
        <w:fldChar w:fldCharType="separate"/>
      </w:r>
      <w:r>
        <w:fldChar w:fldCharType="begin"/>
      </w:r>
      <w:r>
        <w:instrText xml:space="preserve"> HYPERLINK \l "_Toc489688738" </w:instrText>
      </w:r>
      <w:r>
        <w:fldChar w:fldCharType="separate"/>
      </w:r>
      <w:r>
        <w:rPr>
          <w:rStyle w:val="49"/>
          <w:rFonts w:hint="eastAsia" w:ascii="宋体" w:hAnsi="宋体" w:eastAsia="宋体"/>
        </w:rPr>
        <w:t>第一章</w:t>
      </w:r>
      <w:r>
        <w:rPr>
          <w:rStyle w:val="49"/>
          <w:rFonts w:ascii="宋体" w:hAnsi="宋体" w:eastAsia="宋体"/>
        </w:rPr>
        <w:t xml:space="preserve">  </w:t>
      </w:r>
      <w:r>
        <w:rPr>
          <w:rStyle w:val="49"/>
          <w:rFonts w:hint="eastAsia" w:ascii="宋体" w:hAnsi="宋体" w:eastAsia="宋体"/>
        </w:rPr>
        <w:t>招标公告</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_Toc489688738 \h </w:instrText>
      </w:r>
      <w:r>
        <w:rPr>
          <w:rFonts w:ascii="宋体" w:hAnsi="宋体" w:eastAsia="宋体"/>
        </w:rPr>
        <w:fldChar w:fldCharType="separate"/>
      </w:r>
      <w:r>
        <w:rPr>
          <w:rFonts w:ascii="宋体" w:hAnsi="宋体" w:eastAsia="宋体"/>
        </w:rPr>
        <w:t>4</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"_Toc489688739" </w:instrText>
      </w:r>
      <w:r>
        <w:fldChar w:fldCharType="separate"/>
      </w:r>
      <w:r>
        <w:rPr>
          <w:rStyle w:val="49"/>
          <w:rFonts w:ascii="宋体" w:hAnsi="宋体" w:eastAsia="宋体"/>
        </w:rPr>
        <w:t xml:space="preserve">1. </w:t>
      </w:r>
      <w:r>
        <w:rPr>
          <w:rStyle w:val="49"/>
          <w:rFonts w:hint="eastAsia" w:ascii="宋体" w:hAnsi="宋体" w:eastAsia="宋体"/>
        </w:rPr>
        <w:t>招标条件</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_Toc489688739 \h </w:instrText>
      </w:r>
      <w:r>
        <w:rPr>
          <w:rFonts w:ascii="宋体" w:hAnsi="宋体" w:eastAsia="宋体"/>
        </w:rPr>
        <w:fldChar w:fldCharType="separate"/>
      </w:r>
      <w:r>
        <w:rPr>
          <w:rFonts w:ascii="宋体" w:hAnsi="宋体" w:eastAsia="宋体"/>
        </w:rPr>
        <w:t>4</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"_Toc489688740" </w:instrText>
      </w:r>
      <w:r>
        <w:fldChar w:fldCharType="separate"/>
      </w:r>
      <w:r>
        <w:rPr>
          <w:rStyle w:val="49"/>
          <w:rFonts w:ascii="宋体" w:hAnsi="宋体" w:eastAsia="宋体"/>
        </w:rPr>
        <w:t xml:space="preserve">2. </w:t>
      </w:r>
      <w:r>
        <w:rPr>
          <w:rStyle w:val="49"/>
          <w:rFonts w:hint="eastAsia" w:ascii="宋体" w:hAnsi="宋体" w:eastAsia="宋体"/>
        </w:rPr>
        <w:t>项目概况与招标范围</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_Toc489688740 \h </w:instrText>
      </w:r>
      <w:r>
        <w:rPr>
          <w:rFonts w:ascii="宋体" w:hAnsi="宋体" w:eastAsia="宋体"/>
        </w:rPr>
        <w:fldChar w:fldCharType="separate"/>
      </w:r>
      <w:r>
        <w:rPr>
          <w:rFonts w:ascii="宋体" w:hAnsi="宋体" w:eastAsia="宋体"/>
        </w:rPr>
        <w:t>4</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"_Toc489688741" </w:instrText>
      </w:r>
      <w:r>
        <w:fldChar w:fldCharType="separate"/>
      </w:r>
      <w:r>
        <w:rPr>
          <w:rStyle w:val="49"/>
          <w:rFonts w:ascii="宋体" w:hAnsi="宋体" w:eastAsia="宋体"/>
        </w:rPr>
        <w:t xml:space="preserve">3. </w:t>
      </w:r>
      <w:r>
        <w:rPr>
          <w:rStyle w:val="49"/>
          <w:rFonts w:hint="eastAsia" w:ascii="宋体" w:hAnsi="宋体" w:eastAsia="宋体"/>
        </w:rPr>
        <w:t>投标人资格要求</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_Toc489688741 \h </w:instrText>
      </w:r>
      <w:r>
        <w:rPr>
          <w:rFonts w:ascii="宋体" w:hAnsi="宋体" w:eastAsia="宋体"/>
        </w:rPr>
        <w:fldChar w:fldCharType="separate"/>
      </w:r>
      <w:r>
        <w:rPr>
          <w:rFonts w:ascii="宋体" w:hAnsi="宋体" w:eastAsia="宋体"/>
        </w:rPr>
        <w:t>4</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"_Toc489688742" </w:instrText>
      </w:r>
      <w:r>
        <w:fldChar w:fldCharType="separate"/>
      </w:r>
      <w:r>
        <w:rPr>
          <w:rStyle w:val="49"/>
          <w:rFonts w:ascii="宋体" w:hAnsi="宋体" w:eastAsia="宋体"/>
        </w:rPr>
        <w:t xml:space="preserve">4. </w:t>
      </w:r>
      <w:r>
        <w:rPr>
          <w:rStyle w:val="49"/>
          <w:rFonts w:hint="eastAsia" w:ascii="宋体" w:hAnsi="宋体" w:eastAsia="宋体"/>
        </w:rPr>
        <w:t>评标办法</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_Toc489688742 \h </w:instrText>
      </w:r>
      <w:r>
        <w:rPr>
          <w:rFonts w:ascii="宋体" w:hAnsi="宋体" w:eastAsia="宋体"/>
        </w:rPr>
        <w:fldChar w:fldCharType="separate"/>
      </w:r>
      <w:r>
        <w:rPr>
          <w:rFonts w:ascii="宋体" w:hAnsi="宋体" w:eastAsia="宋体"/>
        </w:rPr>
        <w:t>4</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"_Toc489688743" </w:instrText>
      </w:r>
      <w:r>
        <w:fldChar w:fldCharType="separate"/>
      </w:r>
      <w:r>
        <w:rPr>
          <w:rStyle w:val="49"/>
          <w:rFonts w:ascii="宋体" w:hAnsi="宋体" w:eastAsia="宋体"/>
        </w:rPr>
        <w:t xml:space="preserve">5. </w:t>
      </w:r>
      <w:r>
        <w:rPr>
          <w:rStyle w:val="49"/>
          <w:rFonts w:hint="eastAsia" w:ascii="宋体" w:hAnsi="宋体" w:eastAsia="宋体"/>
        </w:rPr>
        <w:t>招标文件的获取</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_Toc489688743 \h </w:instrText>
      </w:r>
      <w:r>
        <w:rPr>
          <w:rFonts w:ascii="宋体" w:hAnsi="宋体" w:eastAsia="宋体"/>
        </w:rPr>
        <w:fldChar w:fldCharType="separate"/>
      </w:r>
      <w:r>
        <w:rPr>
          <w:rFonts w:ascii="宋体" w:hAnsi="宋体" w:eastAsia="宋体"/>
        </w:rPr>
        <w:t>5</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"_Toc489688744" </w:instrText>
      </w:r>
      <w:r>
        <w:fldChar w:fldCharType="separate"/>
      </w:r>
      <w:r>
        <w:rPr>
          <w:rStyle w:val="49"/>
          <w:rFonts w:ascii="宋体" w:hAnsi="宋体" w:eastAsia="宋体"/>
        </w:rPr>
        <w:t xml:space="preserve">6. </w:t>
      </w:r>
      <w:r>
        <w:rPr>
          <w:rStyle w:val="49"/>
          <w:rFonts w:hint="eastAsia" w:ascii="宋体" w:hAnsi="宋体" w:eastAsia="宋体"/>
        </w:rPr>
        <w:t>投标文件的递交</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_Toc489688744 \h </w:instrText>
      </w:r>
      <w:r>
        <w:rPr>
          <w:rFonts w:ascii="宋体" w:hAnsi="宋体" w:eastAsia="宋体"/>
        </w:rPr>
        <w:fldChar w:fldCharType="separate"/>
      </w:r>
      <w:r>
        <w:rPr>
          <w:rFonts w:ascii="宋体" w:hAnsi="宋体" w:eastAsia="宋体"/>
        </w:rPr>
        <w:t>5</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"_Toc489688746" </w:instrText>
      </w:r>
      <w:r>
        <w:fldChar w:fldCharType="separate"/>
      </w:r>
      <w:r>
        <w:rPr>
          <w:rStyle w:val="49"/>
          <w:rFonts w:hint="eastAsia" w:ascii="宋体" w:hAnsi="宋体" w:eastAsia="宋体"/>
          <w:lang w:val="en-US" w:eastAsia="zh-CN"/>
        </w:rPr>
        <w:t>7</w:t>
      </w:r>
      <w:r>
        <w:rPr>
          <w:rStyle w:val="49"/>
          <w:rFonts w:ascii="宋体" w:hAnsi="宋体" w:eastAsia="宋体"/>
        </w:rPr>
        <w:t xml:space="preserve">. </w:t>
      </w:r>
      <w:r>
        <w:rPr>
          <w:rStyle w:val="49"/>
          <w:rFonts w:hint="eastAsia" w:ascii="宋体" w:hAnsi="宋体" w:eastAsia="宋体"/>
        </w:rPr>
        <w:t>联系方式</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_Toc489688746 \h </w:instrText>
      </w:r>
      <w:r>
        <w:rPr>
          <w:rFonts w:ascii="宋体" w:hAnsi="宋体" w:eastAsia="宋体"/>
        </w:rPr>
        <w:fldChar w:fldCharType="separate"/>
      </w:r>
      <w:r>
        <w:rPr>
          <w:rFonts w:ascii="宋体" w:hAnsi="宋体" w:eastAsia="宋体"/>
        </w:rPr>
        <w:t>5</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"_Toc489688747" </w:instrText>
      </w:r>
      <w:r>
        <w:fldChar w:fldCharType="separate"/>
      </w:r>
      <w:r>
        <w:rPr>
          <w:rStyle w:val="49"/>
          <w:rFonts w:hint="eastAsia" w:ascii="宋体" w:hAnsi="宋体" w:eastAsia="宋体"/>
        </w:rPr>
        <w:t>第二章</w:t>
      </w:r>
      <w:r>
        <w:rPr>
          <w:rStyle w:val="49"/>
          <w:rFonts w:ascii="宋体" w:hAnsi="宋体" w:eastAsia="宋体"/>
        </w:rPr>
        <w:t xml:space="preserve">  </w:t>
      </w:r>
      <w:r>
        <w:rPr>
          <w:rStyle w:val="49"/>
          <w:rFonts w:hint="eastAsia" w:ascii="宋体" w:hAnsi="宋体" w:eastAsia="宋体"/>
        </w:rPr>
        <w:t>投标人须知</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_Toc489688747 \h </w:instrText>
      </w:r>
      <w:r>
        <w:rPr>
          <w:rFonts w:ascii="宋体" w:hAnsi="宋体" w:eastAsia="宋体"/>
        </w:rPr>
        <w:fldChar w:fldCharType="separate"/>
      </w:r>
      <w:r>
        <w:rPr>
          <w:rFonts w:ascii="宋体" w:hAnsi="宋体" w:eastAsia="宋体"/>
        </w:rPr>
        <w:t>6</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"_Toc489688748" </w:instrText>
      </w:r>
      <w:r>
        <w:fldChar w:fldCharType="separate"/>
      </w:r>
      <w:r>
        <w:rPr>
          <w:rStyle w:val="49"/>
          <w:rFonts w:hint="eastAsia" w:ascii="宋体" w:hAnsi="宋体" w:eastAsia="宋体"/>
        </w:rPr>
        <w:t>投标人须知前附表</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_Toc489688748 \h </w:instrText>
      </w:r>
      <w:r>
        <w:rPr>
          <w:rFonts w:ascii="宋体" w:hAnsi="宋体" w:eastAsia="宋体"/>
        </w:rPr>
        <w:fldChar w:fldCharType="separate"/>
      </w:r>
      <w:r>
        <w:rPr>
          <w:rFonts w:ascii="宋体" w:hAnsi="宋体" w:eastAsia="宋体"/>
        </w:rPr>
        <w:t>6</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"_Toc489688749" </w:instrText>
      </w:r>
      <w:r>
        <w:fldChar w:fldCharType="separate"/>
      </w:r>
      <w:r>
        <w:rPr>
          <w:rStyle w:val="49"/>
          <w:rFonts w:ascii="宋体" w:hAnsi="宋体" w:eastAsia="宋体"/>
        </w:rPr>
        <w:t>1.</w:t>
      </w:r>
      <w:r>
        <w:rPr>
          <w:rStyle w:val="49"/>
          <w:rFonts w:hint="eastAsia" w:ascii="宋体" w:hAnsi="宋体" w:eastAsia="宋体"/>
        </w:rPr>
        <w:t>总则</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_Toc489688749 \h </w:instrText>
      </w:r>
      <w:r>
        <w:rPr>
          <w:rFonts w:ascii="宋体" w:hAnsi="宋体" w:eastAsia="宋体"/>
        </w:rPr>
        <w:fldChar w:fldCharType="separate"/>
      </w:r>
      <w:r>
        <w:rPr>
          <w:rFonts w:ascii="宋体" w:hAnsi="宋体" w:eastAsia="宋体"/>
        </w:rPr>
        <w:t>9</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"_Toc489688750" </w:instrText>
      </w:r>
      <w:r>
        <w:fldChar w:fldCharType="separate"/>
      </w:r>
      <w:r>
        <w:rPr>
          <w:rStyle w:val="49"/>
          <w:rFonts w:ascii="宋体" w:hAnsi="宋体" w:eastAsia="宋体"/>
        </w:rPr>
        <w:t xml:space="preserve">1.1 </w:t>
      </w:r>
      <w:r>
        <w:rPr>
          <w:rStyle w:val="49"/>
          <w:rFonts w:hint="eastAsia" w:ascii="宋体" w:hAnsi="宋体" w:eastAsia="宋体"/>
        </w:rPr>
        <w:t>项目概况</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_Toc489688750 \h </w:instrText>
      </w:r>
      <w:r>
        <w:rPr>
          <w:rFonts w:ascii="宋体" w:hAnsi="宋体" w:eastAsia="宋体"/>
        </w:rPr>
        <w:fldChar w:fldCharType="separate"/>
      </w:r>
      <w:r>
        <w:rPr>
          <w:rFonts w:ascii="宋体" w:hAnsi="宋体" w:eastAsia="宋体"/>
        </w:rPr>
        <w:t>9</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"_Toc489688751" </w:instrText>
      </w:r>
      <w:r>
        <w:fldChar w:fldCharType="separate"/>
      </w:r>
      <w:r>
        <w:rPr>
          <w:rStyle w:val="49"/>
          <w:rFonts w:ascii="宋体" w:hAnsi="宋体" w:eastAsia="宋体"/>
        </w:rPr>
        <w:t xml:space="preserve">1.2 </w:t>
      </w:r>
      <w:r>
        <w:rPr>
          <w:rStyle w:val="49"/>
          <w:rFonts w:hint="eastAsia" w:ascii="宋体" w:hAnsi="宋体" w:eastAsia="宋体"/>
        </w:rPr>
        <w:t>资金来源和落实情况</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_Toc489688751 \h </w:instrText>
      </w:r>
      <w:r>
        <w:rPr>
          <w:rFonts w:ascii="宋体" w:hAnsi="宋体" w:eastAsia="宋体"/>
        </w:rPr>
        <w:fldChar w:fldCharType="separate"/>
      </w:r>
      <w:r>
        <w:rPr>
          <w:rFonts w:ascii="宋体" w:hAnsi="宋体" w:eastAsia="宋体"/>
        </w:rPr>
        <w:t>9</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"_Toc489688752" </w:instrText>
      </w:r>
      <w:r>
        <w:fldChar w:fldCharType="separate"/>
      </w:r>
      <w:r>
        <w:rPr>
          <w:rStyle w:val="49"/>
          <w:rFonts w:ascii="宋体" w:hAnsi="宋体" w:eastAsia="宋体"/>
        </w:rPr>
        <w:t xml:space="preserve">1.3 </w:t>
      </w:r>
      <w:r>
        <w:rPr>
          <w:rStyle w:val="49"/>
          <w:rFonts w:hint="eastAsia" w:ascii="宋体" w:hAnsi="宋体" w:eastAsia="宋体"/>
        </w:rPr>
        <w:t>招标范围、交货期或工期和质量要求</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_Toc489688752 \h </w:instrText>
      </w:r>
      <w:r>
        <w:rPr>
          <w:rFonts w:ascii="宋体" w:hAnsi="宋体" w:eastAsia="宋体"/>
        </w:rPr>
        <w:fldChar w:fldCharType="separate"/>
      </w:r>
      <w:r>
        <w:rPr>
          <w:rFonts w:ascii="宋体" w:hAnsi="宋体" w:eastAsia="宋体"/>
        </w:rPr>
        <w:t>9</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"_Toc489688753" </w:instrText>
      </w:r>
      <w:r>
        <w:fldChar w:fldCharType="separate"/>
      </w:r>
      <w:r>
        <w:rPr>
          <w:rStyle w:val="49"/>
          <w:rFonts w:ascii="宋体" w:hAnsi="宋体" w:eastAsia="宋体"/>
        </w:rPr>
        <w:t xml:space="preserve">1.4 </w:t>
      </w:r>
      <w:r>
        <w:rPr>
          <w:rStyle w:val="49"/>
          <w:rFonts w:hint="eastAsia" w:ascii="宋体" w:hAnsi="宋体" w:eastAsia="宋体"/>
        </w:rPr>
        <w:t>投标人资格要求</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_Toc489688753 \h </w:instrText>
      </w:r>
      <w:r>
        <w:rPr>
          <w:rFonts w:ascii="宋体" w:hAnsi="宋体" w:eastAsia="宋体"/>
        </w:rPr>
        <w:fldChar w:fldCharType="separate"/>
      </w:r>
      <w:r>
        <w:rPr>
          <w:rFonts w:ascii="宋体" w:hAnsi="宋体" w:eastAsia="宋体"/>
        </w:rPr>
        <w:t>9</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"_Toc489688754" </w:instrText>
      </w:r>
      <w:r>
        <w:fldChar w:fldCharType="separate"/>
      </w:r>
      <w:r>
        <w:rPr>
          <w:rStyle w:val="49"/>
          <w:rFonts w:ascii="宋体" w:hAnsi="宋体" w:eastAsia="宋体"/>
        </w:rPr>
        <w:t xml:space="preserve">1.5 </w:t>
      </w:r>
      <w:r>
        <w:rPr>
          <w:rStyle w:val="49"/>
          <w:rFonts w:hint="eastAsia" w:ascii="宋体" w:hAnsi="宋体" w:eastAsia="宋体"/>
        </w:rPr>
        <w:t>费用承担</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_Toc489688754 \h </w:instrText>
      </w:r>
      <w:r>
        <w:rPr>
          <w:rFonts w:ascii="宋体" w:hAnsi="宋体" w:eastAsia="宋体"/>
        </w:rPr>
        <w:fldChar w:fldCharType="separate"/>
      </w:r>
      <w:r>
        <w:rPr>
          <w:rFonts w:ascii="宋体" w:hAnsi="宋体" w:eastAsia="宋体"/>
        </w:rPr>
        <w:t>10</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"_Toc489688755" </w:instrText>
      </w:r>
      <w:r>
        <w:fldChar w:fldCharType="separate"/>
      </w:r>
      <w:r>
        <w:rPr>
          <w:rStyle w:val="49"/>
          <w:rFonts w:ascii="宋体" w:hAnsi="宋体" w:eastAsia="宋体"/>
        </w:rPr>
        <w:t xml:space="preserve">1.6 </w:t>
      </w:r>
      <w:r>
        <w:rPr>
          <w:rStyle w:val="49"/>
          <w:rFonts w:hint="eastAsia" w:ascii="宋体" w:hAnsi="宋体" w:eastAsia="宋体"/>
        </w:rPr>
        <w:t>保密</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_Toc489688755 \h </w:instrText>
      </w:r>
      <w:r>
        <w:rPr>
          <w:rFonts w:ascii="宋体" w:hAnsi="宋体" w:eastAsia="宋体"/>
        </w:rPr>
        <w:fldChar w:fldCharType="separate"/>
      </w:r>
      <w:r>
        <w:rPr>
          <w:rFonts w:ascii="宋体" w:hAnsi="宋体" w:eastAsia="宋体"/>
        </w:rPr>
        <w:t>10</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"_Toc489688756" </w:instrText>
      </w:r>
      <w:r>
        <w:fldChar w:fldCharType="separate"/>
      </w:r>
      <w:r>
        <w:rPr>
          <w:rStyle w:val="49"/>
          <w:rFonts w:ascii="宋体" w:hAnsi="宋体" w:eastAsia="宋体"/>
        </w:rPr>
        <w:t xml:space="preserve">1.7 </w:t>
      </w:r>
      <w:r>
        <w:rPr>
          <w:rStyle w:val="49"/>
          <w:rFonts w:hint="eastAsia" w:ascii="宋体" w:hAnsi="宋体" w:eastAsia="宋体"/>
        </w:rPr>
        <w:t>语言文字</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_Toc489688756 \h </w:instrText>
      </w:r>
      <w:r>
        <w:rPr>
          <w:rFonts w:ascii="宋体" w:hAnsi="宋体" w:eastAsia="宋体"/>
        </w:rPr>
        <w:fldChar w:fldCharType="separate"/>
      </w:r>
      <w:r>
        <w:rPr>
          <w:rFonts w:ascii="宋体" w:hAnsi="宋体" w:eastAsia="宋体"/>
        </w:rPr>
        <w:t>10</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"_Toc489688757" </w:instrText>
      </w:r>
      <w:r>
        <w:fldChar w:fldCharType="separate"/>
      </w:r>
      <w:r>
        <w:rPr>
          <w:rStyle w:val="49"/>
          <w:rFonts w:ascii="宋体" w:hAnsi="宋体" w:eastAsia="宋体"/>
        </w:rPr>
        <w:t xml:space="preserve">1.8 </w:t>
      </w:r>
      <w:r>
        <w:rPr>
          <w:rStyle w:val="49"/>
          <w:rFonts w:hint="eastAsia" w:ascii="宋体" w:hAnsi="宋体" w:eastAsia="宋体"/>
        </w:rPr>
        <w:t>计量单位</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_Toc489688757 \h </w:instrText>
      </w:r>
      <w:r>
        <w:rPr>
          <w:rFonts w:ascii="宋体" w:hAnsi="宋体" w:eastAsia="宋体"/>
        </w:rPr>
        <w:fldChar w:fldCharType="separate"/>
      </w:r>
      <w:r>
        <w:rPr>
          <w:rFonts w:ascii="宋体" w:hAnsi="宋体" w:eastAsia="宋体"/>
        </w:rPr>
        <w:t>10</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"_Toc489688758" </w:instrText>
      </w:r>
      <w:r>
        <w:fldChar w:fldCharType="separate"/>
      </w:r>
      <w:r>
        <w:rPr>
          <w:rStyle w:val="49"/>
          <w:rFonts w:ascii="宋体" w:hAnsi="宋体" w:eastAsia="宋体"/>
        </w:rPr>
        <w:t xml:space="preserve">1.9 </w:t>
      </w:r>
      <w:r>
        <w:rPr>
          <w:rStyle w:val="49"/>
          <w:rFonts w:hint="eastAsia" w:ascii="宋体" w:hAnsi="宋体" w:eastAsia="宋体"/>
        </w:rPr>
        <w:t>踏勘现场</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_Toc489688758 \h </w:instrText>
      </w:r>
      <w:r>
        <w:rPr>
          <w:rFonts w:ascii="宋体" w:hAnsi="宋体" w:eastAsia="宋体"/>
        </w:rPr>
        <w:fldChar w:fldCharType="separate"/>
      </w:r>
      <w:r>
        <w:rPr>
          <w:rFonts w:ascii="宋体" w:hAnsi="宋体" w:eastAsia="宋体"/>
        </w:rPr>
        <w:t>10</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"_Toc489688759" </w:instrText>
      </w:r>
      <w:r>
        <w:fldChar w:fldCharType="separate"/>
      </w:r>
      <w:r>
        <w:rPr>
          <w:rStyle w:val="49"/>
          <w:rFonts w:ascii="宋体" w:hAnsi="宋体" w:eastAsia="宋体"/>
        </w:rPr>
        <w:t xml:space="preserve">1.10 </w:t>
      </w:r>
      <w:r>
        <w:rPr>
          <w:rStyle w:val="49"/>
          <w:rFonts w:hint="eastAsia" w:ascii="宋体" w:hAnsi="宋体" w:eastAsia="宋体"/>
        </w:rPr>
        <w:t>投标预备会</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_Toc489688759 \h </w:instrText>
      </w:r>
      <w:r>
        <w:rPr>
          <w:rFonts w:ascii="宋体" w:hAnsi="宋体" w:eastAsia="宋体"/>
        </w:rPr>
        <w:fldChar w:fldCharType="separate"/>
      </w:r>
      <w:r>
        <w:rPr>
          <w:rFonts w:ascii="宋体" w:hAnsi="宋体" w:eastAsia="宋体"/>
        </w:rPr>
        <w:t>10</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"_Toc489688760" </w:instrText>
      </w:r>
      <w:r>
        <w:fldChar w:fldCharType="separate"/>
      </w:r>
      <w:r>
        <w:rPr>
          <w:rStyle w:val="49"/>
          <w:rFonts w:ascii="宋体" w:hAnsi="宋体" w:eastAsia="宋体"/>
        </w:rPr>
        <w:t xml:space="preserve">1.11 </w:t>
      </w:r>
      <w:r>
        <w:rPr>
          <w:rStyle w:val="49"/>
          <w:rFonts w:hint="eastAsia" w:ascii="宋体" w:hAnsi="宋体" w:eastAsia="宋体"/>
        </w:rPr>
        <w:t>偏离</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_Toc489688760 \h </w:instrText>
      </w:r>
      <w:r>
        <w:rPr>
          <w:rFonts w:ascii="宋体" w:hAnsi="宋体" w:eastAsia="宋体"/>
        </w:rPr>
        <w:fldChar w:fldCharType="separate"/>
      </w:r>
      <w:r>
        <w:rPr>
          <w:rFonts w:ascii="宋体" w:hAnsi="宋体" w:eastAsia="宋体"/>
        </w:rPr>
        <w:t>10</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"_Toc489688761" </w:instrText>
      </w:r>
      <w:r>
        <w:fldChar w:fldCharType="separate"/>
      </w:r>
      <w:r>
        <w:rPr>
          <w:rStyle w:val="49"/>
          <w:rFonts w:ascii="宋体" w:hAnsi="宋体" w:eastAsia="宋体"/>
        </w:rPr>
        <w:t>2.</w:t>
      </w:r>
      <w:r>
        <w:rPr>
          <w:rStyle w:val="49"/>
          <w:rFonts w:hint="eastAsia" w:ascii="宋体" w:hAnsi="宋体" w:eastAsia="宋体"/>
        </w:rPr>
        <w:t>招标文件</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_Toc489688761 \h </w:instrText>
      </w:r>
      <w:r>
        <w:rPr>
          <w:rFonts w:ascii="宋体" w:hAnsi="宋体" w:eastAsia="宋体"/>
        </w:rPr>
        <w:fldChar w:fldCharType="separate"/>
      </w:r>
      <w:r>
        <w:rPr>
          <w:rFonts w:ascii="宋体" w:hAnsi="宋体" w:eastAsia="宋体"/>
        </w:rPr>
        <w:t>11</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"_Toc489688762" </w:instrText>
      </w:r>
      <w:r>
        <w:fldChar w:fldCharType="separate"/>
      </w:r>
      <w:r>
        <w:rPr>
          <w:rStyle w:val="49"/>
          <w:rFonts w:ascii="宋体" w:hAnsi="宋体" w:eastAsia="宋体"/>
        </w:rPr>
        <w:t xml:space="preserve">2.1 </w:t>
      </w:r>
      <w:r>
        <w:rPr>
          <w:rStyle w:val="49"/>
          <w:rFonts w:hint="eastAsia" w:ascii="宋体" w:hAnsi="宋体" w:eastAsia="宋体"/>
        </w:rPr>
        <w:t>招标文件组成</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_Toc489688762 \h </w:instrText>
      </w:r>
      <w:r>
        <w:rPr>
          <w:rFonts w:ascii="宋体" w:hAnsi="宋体" w:eastAsia="宋体"/>
        </w:rPr>
        <w:fldChar w:fldCharType="separate"/>
      </w:r>
      <w:r>
        <w:rPr>
          <w:rFonts w:ascii="宋体" w:hAnsi="宋体" w:eastAsia="宋体"/>
        </w:rPr>
        <w:t>11</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"_Toc489688763" </w:instrText>
      </w:r>
      <w:r>
        <w:fldChar w:fldCharType="separate"/>
      </w:r>
      <w:r>
        <w:rPr>
          <w:rStyle w:val="49"/>
          <w:rFonts w:ascii="宋体" w:hAnsi="宋体" w:eastAsia="宋体"/>
        </w:rPr>
        <w:t xml:space="preserve">2.2 </w:t>
      </w:r>
      <w:r>
        <w:rPr>
          <w:rStyle w:val="49"/>
          <w:rFonts w:hint="eastAsia" w:ascii="宋体" w:hAnsi="宋体" w:eastAsia="宋体"/>
        </w:rPr>
        <w:t>招标文件的澄清</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_Toc489688763 \h </w:instrText>
      </w:r>
      <w:r>
        <w:rPr>
          <w:rFonts w:ascii="宋体" w:hAnsi="宋体" w:eastAsia="宋体"/>
        </w:rPr>
        <w:fldChar w:fldCharType="separate"/>
      </w:r>
      <w:r>
        <w:rPr>
          <w:rFonts w:ascii="宋体" w:hAnsi="宋体" w:eastAsia="宋体"/>
        </w:rPr>
        <w:t>11</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"_Toc489688764" </w:instrText>
      </w:r>
      <w:r>
        <w:fldChar w:fldCharType="separate"/>
      </w:r>
      <w:r>
        <w:rPr>
          <w:rStyle w:val="49"/>
          <w:rFonts w:ascii="宋体" w:hAnsi="宋体" w:eastAsia="宋体"/>
        </w:rPr>
        <w:t xml:space="preserve">2.3 </w:t>
      </w:r>
      <w:r>
        <w:rPr>
          <w:rStyle w:val="49"/>
          <w:rFonts w:hint="eastAsia" w:ascii="宋体" w:hAnsi="宋体" w:eastAsia="宋体"/>
        </w:rPr>
        <w:t>招标文件的修改</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_Toc489688764 \h </w:instrText>
      </w:r>
      <w:r>
        <w:rPr>
          <w:rFonts w:ascii="宋体" w:hAnsi="宋体" w:eastAsia="宋体"/>
        </w:rPr>
        <w:fldChar w:fldCharType="separate"/>
      </w:r>
      <w:r>
        <w:rPr>
          <w:rFonts w:ascii="宋体" w:hAnsi="宋体" w:eastAsia="宋体"/>
        </w:rPr>
        <w:t>11</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"_Toc489688765" </w:instrText>
      </w:r>
      <w:r>
        <w:fldChar w:fldCharType="separate"/>
      </w:r>
      <w:r>
        <w:rPr>
          <w:rStyle w:val="49"/>
          <w:rFonts w:ascii="宋体" w:hAnsi="宋体" w:eastAsia="宋体"/>
        </w:rPr>
        <w:t>3.</w:t>
      </w:r>
      <w:r>
        <w:rPr>
          <w:rStyle w:val="49"/>
          <w:rFonts w:hint="eastAsia" w:ascii="宋体" w:hAnsi="宋体" w:eastAsia="宋体"/>
        </w:rPr>
        <w:t>投标文件</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_Toc489688765 \h </w:instrText>
      </w:r>
      <w:r>
        <w:rPr>
          <w:rFonts w:ascii="宋体" w:hAnsi="宋体" w:eastAsia="宋体"/>
        </w:rPr>
        <w:fldChar w:fldCharType="separate"/>
      </w:r>
      <w:r>
        <w:rPr>
          <w:rFonts w:ascii="宋体" w:hAnsi="宋体" w:eastAsia="宋体"/>
        </w:rPr>
        <w:t>11</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"_Toc489688766" </w:instrText>
      </w:r>
      <w:r>
        <w:fldChar w:fldCharType="separate"/>
      </w:r>
      <w:r>
        <w:rPr>
          <w:rStyle w:val="49"/>
          <w:rFonts w:ascii="宋体" w:hAnsi="宋体" w:eastAsia="宋体"/>
        </w:rPr>
        <w:t xml:space="preserve">3.1 </w:t>
      </w:r>
      <w:r>
        <w:rPr>
          <w:rStyle w:val="49"/>
          <w:rFonts w:hint="eastAsia" w:ascii="宋体" w:hAnsi="宋体" w:eastAsia="宋体"/>
        </w:rPr>
        <w:t>投标文件的组成</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_Toc489688766 \h </w:instrText>
      </w:r>
      <w:r>
        <w:rPr>
          <w:rFonts w:ascii="宋体" w:hAnsi="宋体" w:eastAsia="宋体"/>
        </w:rPr>
        <w:fldChar w:fldCharType="separate"/>
      </w:r>
      <w:r>
        <w:rPr>
          <w:rFonts w:ascii="宋体" w:hAnsi="宋体" w:eastAsia="宋体"/>
        </w:rPr>
        <w:t>11</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"_Toc489688767" </w:instrText>
      </w:r>
      <w:r>
        <w:fldChar w:fldCharType="separate"/>
      </w:r>
      <w:r>
        <w:rPr>
          <w:rStyle w:val="49"/>
          <w:rFonts w:ascii="宋体" w:hAnsi="宋体" w:eastAsia="宋体"/>
        </w:rPr>
        <w:t xml:space="preserve">3.2 </w:t>
      </w:r>
      <w:r>
        <w:rPr>
          <w:rStyle w:val="49"/>
          <w:rFonts w:hint="eastAsia" w:ascii="宋体" w:hAnsi="宋体" w:eastAsia="宋体"/>
        </w:rPr>
        <w:t>投标报价</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_Toc489688767 \h </w:instrText>
      </w:r>
      <w:r>
        <w:rPr>
          <w:rFonts w:ascii="宋体" w:hAnsi="宋体" w:eastAsia="宋体"/>
        </w:rPr>
        <w:fldChar w:fldCharType="separate"/>
      </w:r>
      <w:r>
        <w:rPr>
          <w:rFonts w:ascii="宋体" w:hAnsi="宋体" w:eastAsia="宋体"/>
        </w:rPr>
        <w:t>12</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"_Toc489688768" </w:instrText>
      </w:r>
      <w:r>
        <w:fldChar w:fldCharType="separate"/>
      </w:r>
      <w:r>
        <w:rPr>
          <w:rStyle w:val="49"/>
          <w:rFonts w:ascii="宋体" w:hAnsi="宋体" w:eastAsia="宋体"/>
        </w:rPr>
        <w:t xml:space="preserve">3.3 </w:t>
      </w:r>
      <w:r>
        <w:rPr>
          <w:rStyle w:val="49"/>
          <w:rFonts w:hint="eastAsia" w:ascii="宋体" w:hAnsi="宋体" w:eastAsia="宋体"/>
        </w:rPr>
        <w:t>投标有效期</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_Toc489688768 \h </w:instrText>
      </w:r>
      <w:r>
        <w:rPr>
          <w:rFonts w:ascii="宋体" w:hAnsi="宋体" w:eastAsia="宋体"/>
        </w:rPr>
        <w:fldChar w:fldCharType="separate"/>
      </w:r>
      <w:r>
        <w:rPr>
          <w:rFonts w:ascii="宋体" w:hAnsi="宋体" w:eastAsia="宋体"/>
        </w:rPr>
        <w:t>14</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"_Toc489688769" </w:instrText>
      </w:r>
      <w:r>
        <w:fldChar w:fldCharType="separate"/>
      </w:r>
      <w:r>
        <w:rPr>
          <w:rStyle w:val="49"/>
          <w:rFonts w:ascii="宋体" w:hAnsi="宋体" w:eastAsia="宋体"/>
        </w:rPr>
        <w:t xml:space="preserve">3.4 </w:t>
      </w:r>
      <w:r>
        <w:rPr>
          <w:rStyle w:val="49"/>
          <w:rFonts w:hint="eastAsia" w:ascii="宋体" w:hAnsi="宋体" w:eastAsia="宋体"/>
        </w:rPr>
        <w:t>投标保证金</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_Toc489688769 \h </w:instrText>
      </w:r>
      <w:r>
        <w:rPr>
          <w:rFonts w:ascii="宋体" w:hAnsi="宋体" w:eastAsia="宋体"/>
        </w:rPr>
        <w:fldChar w:fldCharType="separate"/>
      </w:r>
      <w:r>
        <w:rPr>
          <w:rFonts w:ascii="宋体" w:hAnsi="宋体" w:eastAsia="宋体"/>
        </w:rPr>
        <w:t>14</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"_Toc489688770" </w:instrText>
      </w:r>
      <w:r>
        <w:fldChar w:fldCharType="separate"/>
      </w:r>
      <w:r>
        <w:rPr>
          <w:rStyle w:val="49"/>
          <w:rFonts w:ascii="宋体" w:hAnsi="宋体" w:eastAsia="宋体"/>
          <w:bCs/>
        </w:rPr>
        <w:t xml:space="preserve">3.5 </w:t>
      </w:r>
      <w:r>
        <w:rPr>
          <w:rStyle w:val="49"/>
          <w:rFonts w:hint="eastAsia" w:ascii="宋体" w:hAnsi="宋体" w:eastAsia="宋体"/>
          <w:bCs/>
        </w:rPr>
        <w:t>资格审查资料</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_Toc489688770 \h </w:instrText>
      </w:r>
      <w:r>
        <w:rPr>
          <w:rFonts w:ascii="宋体" w:hAnsi="宋体" w:eastAsia="宋体"/>
        </w:rPr>
        <w:fldChar w:fldCharType="separate"/>
      </w:r>
      <w:r>
        <w:rPr>
          <w:rFonts w:ascii="宋体" w:hAnsi="宋体" w:eastAsia="宋体"/>
        </w:rPr>
        <w:t>14</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"_Toc489688771" </w:instrText>
      </w:r>
      <w:r>
        <w:fldChar w:fldCharType="separate"/>
      </w:r>
      <w:r>
        <w:rPr>
          <w:rStyle w:val="49"/>
          <w:rFonts w:ascii="宋体" w:hAnsi="宋体" w:eastAsia="宋体"/>
        </w:rPr>
        <w:t xml:space="preserve">3.6 </w:t>
      </w:r>
      <w:r>
        <w:rPr>
          <w:rStyle w:val="49"/>
          <w:rFonts w:hint="eastAsia" w:ascii="宋体" w:hAnsi="宋体" w:eastAsia="宋体"/>
        </w:rPr>
        <w:t>备选投标方案</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_Toc489688771 \h </w:instrText>
      </w:r>
      <w:r>
        <w:rPr>
          <w:rFonts w:ascii="宋体" w:hAnsi="宋体" w:eastAsia="宋体"/>
        </w:rPr>
        <w:fldChar w:fldCharType="separate"/>
      </w:r>
      <w:r>
        <w:rPr>
          <w:rFonts w:ascii="宋体" w:hAnsi="宋体" w:eastAsia="宋体"/>
        </w:rPr>
        <w:t>14</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"_Toc489688772" </w:instrText>
      </w:r>
      <w:r>
        <w:fldChar w:fldCharType="separate"/>
      </w:r>
      <w:r>
        <w:rPr>
          <w:rStyle w:val="49"/>
          <w:rFonts w:ascii="宋体" w:hAnsi="宋体" w:eastAsia="宋体"/>
        </w:rPr>
        <w:t xml:space="preserve">3.7 </w:t>
      </w:r>
      <w:r>
        <w:rPr>
          <w:rStyle w:val="49"/>
          <w:rFonts w:hint="eastAsia" w:ascii="宋体" w:hAnsi="宋体" w:eastAsia="宋体"/>
        </w:rPr>
        <w:t>投标文件的编制</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_Toc489688772 \h </w:instrText>
      </w:r>
      <w:r>
        <w:rPr>
          <w:rFonts w:ascii="宋体" w:hAnsi="宋体" w:eastAsia="宋体"/>
        </w:rPr>
        <w:fldChar w:fldCharType="separate"/>
      </w:r>
      <w:r>
        <w:rPr>
          <w:rFonts w:ascii="宋体" w:hAnsi="宋体" w:eastAsia="宋体"/>
        </w:rPr>
        <w:t>14</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"_Toc489688773" </w:instrText>
      </w:r>
      <w:r>
        <w:fldChar w:fldCharType="separate"/>
      </w:r>
      <w:r>
        <w:rPr>
          <w:rStyle w:val="49"/>
          <w:rFonts w:ascii="宋体" w:hAnsi="宋体" w:eastAsia="宋体"/>
        </w:rPr>
        <w:t>4.</w:t>
      </w:r>
      <w:r>
        <w:rPr>
          <w:rStyle w:val="49"/>
          <w:rFonts w:hint="eastAsia" w:ascii="宋体" w:hAnsi="宋体" w:eastAsia="宋体"/>
        </w:rPr>
        <w:t>投标</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_Toc489688773 \h </w:instrText>
      </w:r>
      <w:r>
        <w:rPr>
          <w:rFonts w:ascii="宋体" w:hAnsi="宋体" w:eastAsia="宋体"/>
        </w:rPr>
        <w:fldChar w:fldCharType="separate"/>
      </w:r>
      <w:r>
        <w:rPr>
          <w:rFonts w:ascii="宋体" w:hAnsi="宋体" w:eastAsia="宋体"/>
        </w:rPr>
        <w:t>15</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"_Toc489688774" </w:instrText>
      </w:r>
      <w:r>
        <w:fldChar w:fldCharType="separate"/>
      </w:r>
      <w:r>
        <w:rPr>
          <w:rStyle w:val="49"/>
          <w:rFonts w:ascii="宋体" w:hAnsi="宋体" w:eastAsia="宋体"/>
        </w:rPr>
        <w:t xml:space="preserve">4.1 </w:t>
      </w:r>
      <w:r>
        <w:rPr>
          <w:rStyle w:val="49"/>
          <w:rFonts w:hint="eastAsia" w:ascii="宋体" w:hAnsi="宋体" w:eastAsia="宋体"/>
        </w:rPr>
        <w:t>投标文件的密封和标记</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_Toc489688774 \h </w:instrText>
      </w:r>
      <w:r>
        <w:rPr>
          <w:rFonts w:ascii="宋体" w:hAnsi="宋体" w:eastAsia="宋体"/>
        </w:rPr>
        <w:fldChar w:fldCharType="separate"/>
      </w:r>
      <w:r>
        <w:rPr>
          <w:rFonts w:ascii="宋体" w:hAnsi="宋体" w:eastAsia="宋体"/>
        </w:rPr>
        <w:t>15</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"_Toc489688775" </w:instrText>
      </w:r>
      <w:r>
        <w:fldChar w:fldCharType="separate"/>
      </w:r>
      <w:r>
        <w:rPr>
          <w:rStyle w:val="49"/>
          <w:rFonts w:ascii="宋体" w:hAnsi="宋体" w:eastAsia="宋体"/>
        </w:rPr>
        <w:t xml:space="preserve">4.2 </w:t>
      </w:r>
      <w:r>
        <w:rPr>
          <w:rStyle w:val="49"/>
          <w:rFonts w:hint="eastAsia" w:ascii="宋体" w:hAnsi="宋体" w:eastAsia="宋体"/>
        </w:rPr>
        <w:t>投标文件的递交</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_Toc489688775 \h </w:instrText>
      </w:r>
      <w:r>
        <w:rPr>
          <w:rFonts w:ascii="宋体" w:hAnsi="宋体" w:eastAsia="宋体"/>
        </w:rPr>
        <w:fldChar w:fldCharType="separate"/>
      </w:r>
      <w:r>
        <w:rPr>
          <w:rFonts w:ascii="宋体" w:hAnsi="宋体" w:eastAsia="宋体"/>
        </w:rPr>
        <w:t>15</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"_Toc489688776" </w:instrText>
      </w:r>
      <w:r>
        <w:fldChar w:fldCharType="separate"/>
      </w:r>
      <w:r>
        <w:rPr>
          <w:rStyle w:val="49"/>
          <w:rFonts w:ascii="宋体" w:hAnsi="宋体" w:eastAsia="宋体"/>
        </w:rPr>
        <w:t xml:space="preserve">4.3 </w:t>
      </w:r>
      <w:r>
        <w:rPr>
          <w:rStyle w:val="49"/>
          <w:rFonts w:hint="eastAsia" w:ascii="宋体" w:hAnsi="宋体" w:eastAsia="宋体"/>
        </w:rPr>
        <w:t>投标文件的修改与撤回</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_Toc489688776 \h </w:instrText>
      </w:r>
      <w:r>
        <w:rPr>
          <w:rFonts w:ascii="宋体" w:hAnsi="宋体" w:eastAsia="宋体"/>
        </w:rPr>
        <w:fldChar w:fldCharType="separate"/>
      </w:r>
      <w:r>
        <w:rPr>
          <w:rFonts w:ascii="宋体" w:hAnsi="宋体" w:eastAsia="宋体"/>
        </w:rPr>
        <w:t>15</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"_Toc489688777" </w:instrText>
      </w:r>
      <w:r>
        <w:fldChar w:fldCharType="separate"/>
      </w:r>
      <w:r>
        <w:rPr>
          <w:rStyle w:val="49"/>
          <w:rFonts w:ascii="宋体" w:hAnsi="宋体" w:eastAsia="宋体"/>
        </w:rPr>
        <w:t xml:space="preserve">4.4 </w:t>
      </w:r>
      <w:r>
        <w:rPr>
          <w:rStyle w:val="49"/>
          <w:rFonts w:hint="eastAsia" w:ascii="宋体" w:hAnsi="宋体" w:eastAsia="宋体"/>
        </w:rPr>
        <w:t>不予接收的投标文件</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_Toc489688777 \h </w:instrText>
      </w:r>
      <w:r>
        <w:rPr>
          <w:rFonts w:ascii="宋体" w:hAnsi="宋体" w:eastAsia="宋体"/>
        </w:rPr>
        <w:fldChar w:fldCharType="separate"/>
      </w:r>
      <w:r>
        <w:rPr>
          <w:rFonts w:ascii="宋体" w:hAnsi="宋体" w:eastAsia="宋体"/>
        </w:rPr>
        <w:t>15</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"_Toc489688778" </w:instrText>
      </w:r>
      <w:r>
        <w:fldChar w:fldCharType="separate"/>
      </w:r>
      <w:r>
        <w:rPr>
          <w:rStyle w:val="49"/>
          <w:rFonts w:ascii="宋体" w:hAnsi="宋体" w:eastAsia="宋体"/>
        </w:rPr>
        <w:t>5.</w:t>
      </w:r>
      <w:r>
        <w:rPr>
          <w:rStyle w:val="49"/>
          <w:rFonts w:hint="eastAsia" w:ascii="宋体" w:hAnsi="宋体" w:eastAsia="宋体"/>
        </w:rPr>
        <w:t>开标</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_Toc489688778 \h </w:instrText>
      </w:r>
      <w:r>
        <w:rPr>
          <w:rFonts w:ascii="宋体" w:hAnsi="宋体" w:eastAsia="宋体"/>
        </w:rPr>
        <w:fldChar w:fldCharType="separate"/>
      </w:r>
      <w:r>
        <w:rPr>
          <w:rFonts w:ascii="宋体" w:hAnsi="宋体" w:eastAsia="宋体"/>
        </w:rPr>
        <w:t>15</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"_Toc489688779" </w:instrText>
      </w:r>
      <w:r>
        <w:fldChar w:fldCharType="separate"/>
      </w:r>
      <w:r>
        <w:rPr>
          <w:rStyle w:val="49"/>
          <w:rFonts w:ascii="宋体" w:hAnsi="宋体" w:eastAsia="宋体"/>
        </w:rPr>
        <w:t xml:space="preserve">5.1 </w:t>
      </w:r>
      <w:r>
        <w:rPr>
          <w:rStyle w:val="49"/>
          <w:rFonts w:hint="eastAsia" w:ascii="宋体" w:hAnsi="宋体" w:eastAsia="宋体"/>
        </w:rPr>
        <w:t>开标时间和地点</w:t>
      </w:r>
      <w:r>
        <w:rPr>
          <w:rFonts w:ascii="宋体" w:hAnsi="宋体" w:eastAsia="宋体"/>
        </w:rPr>
        <w:tab/>
      </w:r>
      <w:r>
        <w:rPr>
          <w:rFonts w:ascii="宋体" w:hAnsi="宋体" w:eastAsia="宋体"/>
        </w:rPr>
        <w:fldChar w:fldCharType="begin"/>
      </w:r>
      <w:r>
        <w:rPr>
          <w:rFonts w:ascii="宋体" w:hAnsi="宋体" w:eastAsia="宋体"/>
        </w:rPr>
        <w:instrText xml:space="preserve"> PAGEREF _Toc489688779 \h </w:instrText>
      </w:r>
      <w:r>
        <w:rPr>
          <w:rFonts w:ascii="宋体" w:hAnsi="宋体" w:eastAsia="宋体"/>
        </w:rPr>
        <w:fldChar w:fldCharType="separate"/>
      </w:r>
      <w:r>
        <w:rPr>
          <w:rFonts w:ascii="宋体" w:hAnsi="宋体" w:eastAsia="宋体"/>
        </w:rPr>
        <w:t>15</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"_Toc489688780" </w:instrText>
      </w:r>
      <w:r>
        <w:fldChar w:fldCharType="separate"/>
      </w:r>
      <w:r>
        <w:rPr>
          <w:rStyle w:val="49"/>
          <w:rFonts w:ascii="宋体" w:hAnsi="宋体" w:eastAsia="宋体"/>
        </w:rPr>
        <w:t xml:space="preserve">5.2 </w:t>
      </w:r>
      <w:r>
        <w:rPr>
          <w:rStyle w:val="49"/>
          <w:rFonts w:hint="eastAsia" w:ascii="宋体" w:hAnsi="宋体" w:eastAsia="宋体"/>
        </w:rPr>
        <w:t>开标程序</w:t>
      </w:r>
      <w:r>
        <w:rPr>
          <w:rFonts w:ascii="宋体" w:hAnsi="宋体" w:eastAsia="宋体"/>
        </w:rPr>
        <w:tab/>
      </w:r>
      <w:r>
        <w:rPr>
          <w:rFonts w:ascii="宋体" w:hAnsi="宋体" w:eastAsia="宋体"/>
        </w:rPr>
        <w:t>15</w:t>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"_Toc489688781" </w:instrText>
      </w:r>
      <w:r>
        <w:fldChar w:fldCharType="separate"/>
      </w:r>
      <w:r>
        <w:rPr>
          <w:rStyle w:val="49"/>
          <w:rFonts w:ascii="宋体" w:hAnsi="宋体" w:eastAsia="宋体"/>
        </w:rPr>
        <w:t>6.</w:t>
      </w:r>
      <w:r>
        <w:rPr>
          <w:rStyle w:val="49"/>
          <w:rFonts w:hint="eastAsia" w:ascii="宋体" w:hAnsi="宋体" w:eastAsia="宋体"/>
        </w:rPr>
        <w:t>评标</w:t>
      </w:r>
      <w:r>
        <w:rPr>
          <w:rFonts w:ascii="宋体" w:hAnsi="宋体" w:eastAsia="宋体"/>
        </w:rPr>
        <w:tab/>
      </w:r>
      <w:r>
        <w:rPr>
          <w:rFonts w:ascii="宋体" w:hAnsi="宋体" w:eastAsia="宋体"/>
        </w:rPr>
        <w:t>15</w:t>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"_Toc489688786" </w:instrText>
      </w:r>
      <w:r>
        <w:fldChar w:fldCharType="separate"/>
      </w:r>
      <w:r>
        <w:rPr>
          <w:rStyle w:val="49"/>
          <w:rFonts w:ascii="宋体" w:hAnsi="宋体" w:eastAsia="宋体"/>
        </w:rPr>
        <w:t>7.</w:t>
      </w:r>
      <w:r>
        <w:rPr>
          <w:rStyle w:val="49"/>
          <w:rFonts w:hint="eastAsia" w:ascii="宋体" w:hAnsi="宋体" w:eastAsia="宋体"/>
        </w:rPr>
        <w:t>评标结果公示</w:t>
      </w:r>
      <w:r>
        <w:rPr>
          <w:rFonts w:ascii="宋体" w:hAnsi="宋体" w:eastAsia="宋体"/>
        </w:rPr>
        <w:tab/>
      </w:r>
      <w:r>
        <w:rPr>
          <w:rFonts w:ascii="宋体" w:hAnsi="宋体" w:eastAsia="宋体"/>
        </w:rPr>
        <w:t>15</w:t>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"_Toc489688787" </w:instrText>
      </w:r>
      <w:r>
        <w:fldChar w:fldCharType="separate"/>
      </w:r>
      <w:r>
        <w:rPr>
          <w:rStyle w:val="49"/>
          <w:rFonts w:ascii="宋体" w:hAnsi="宋体" w:eastAsia="宋体"/>
        </w:rPr>
        <w:t>8.</w:t>
      </w:r>
      <w:r>
        <w:rPr>
          <w:rStyle w:val="49"/>
          <w:rFonts w:hint="eastAsia" w:ascii="宋体" w:hAnsi="宋体" w:eastAsia="宋体"/>
        </w:rPr>
        <w:t>合同授予</w:t>
      </w:r>
      <w:r>
        <w:rPr>
          <w:rFonts w:ascii="宋体" w:hAnsi="宋体" w:eastAsia="宋体"/>
        </w:rPr>
        <w:tab/>
      </w:r>
      <w:r>
        <w:rPr>
          <w:rFonts w:ascii="宋体" w:hAnsi="宋体" w:eastAsia="宋体"/>
        </w:rPr>
        <w:t>15</w:t>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"_Toc489688788" </w:instrText>
      </w:r>
      <w:r>
        <w:fldChar w:fldCharType="separate"/>
      </w:r>
      <w:r>
        <w:rPr>
          <w:rStyle w:val="49"/>
          <w:rFonts w:ascii="宋体" w:hAnsi="宋体" w:eastAsia="宋体"/>
        </w:rPr>
        <w:t xml:space="preserve">8.1 </w:t>
      </w:r>
      <w:r>
        <w:rPr>
          <w:rStyle w:val="49"/>
          <w:rFonts w:hint="eastAsia" w:ascii="宋体" w:hAnsi="宋体" w:eastAsia="宋体"/>
        </w:rPr>
        <w:t>定标方式</w:t>
      </w:r>
      <w:r>
        <w:rPr>
          <w:rFonts w:ascii="宋体" w:hAnsi="宋体" w:eastAsia="宋体"/>
        </w:rPr>
        <w:tab/>
      </w:r>
      <w:r>
        <w:rPr>
          <w:rFonts w:ascii="宋体" w:hAnsi="宋体" w:eastAsia="宋体"/>
        </w:rPr>
        <w:t>16</w:t>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"_Toc489688789" </w:instrText>
      </w:r>
      <w:r>
        <w:fldChar w:fldCharType="separate"/>
      </w:r>
      <w:r>
        <w:rPr>
          <w:rStyle w:val="49"/>
          <w:rFonts w:ascii="宋体" w:hAnsi="宋体" w:eastAsia="宋体"/>
        </w:rPr>
        <w:t xml:space="preserve">8.2 </w:t>
      </w:r>
      <w:r>
        <w:rPr>
          <w:rStyle w:val="49"/>
          <w:rFonts w:hint="eastAsia" w:ascii="宋体" w:hAnsi="宋体" w:eastAsia="宋体"/>
        </w:rPr>
        <w:t>中标人公告及中标通知</w:t>
      </w:r>
      <w:r>
        <w:rPr>
          <w:rFonts w:ascii="宋体" w:hAnsi="宋体" w:eastAsia="宋体"/>
        </w:rPr>
        <w:tab/>
      </w:r>
      <w:r>
        <w:rPr>
          <w:rFonts w:ascii="宋体" w:hAnsi="宋体" w:eastAsia="宋体"/>
        </w:rPr>
        <w:t>16</w:t>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"_Toc489688790" </w:instrText>
      </w:r>
      <w:r>
        <w:fldChar w:fldCharType="separate"/>
      </w:r>
      <w:r>
        <w:rPr>
          <w:rStyle w:val="49"/>
          <w:rFonts w:ascii="宋体" w:hAnsi="宋体" w:eastAsia="宋体"/>
        </w:rPr>
        <w:t xml:space="preserve">8.3 </w:t>
      </w:r>
      <w:r>
        <w:rPr>
          <w:rStyle w:val="49"/>
          <w:rFonts w:hint="eastAsia" w:ascii="宋体" w:hAnsi="宋体" w:eastAsia="宋体"/>
        </w:rPr>
        <w:t>履约保证金</w:t>
      </w:r>
      <w:r>
        <w:rPr>
          <w:rFonts w:ascii="宋体" w:hAnsi="宋体" w:eastAsia="宋体"/>
        </w:rPr>
        <w:tab/>
      </w:r>
      <w:r>
        <w:rPr>
          <w:rFonts w:ascii="宋体" w:hAnsi="宋体" w:eastAsia="宋体"/>
        </w:rPr>
        <w:t>16</w:t>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"_Toc489688791" </w:instrText>
      </w:r>
      <w:r>
        <w:fldChar w:fldCharType="separate"/>
      </w:r>
      <w:r>
        <w:rPr>
          <w:rStyle w:val="49"/>
          <w:rFonts w:ascii="宋体" w:hAnsi="宋体" w:eastAsia="宋体"/>
        </w:rPr>
        <w:t xml:space="preserve">8.4 </w:t>
      </w:r>
      <w:r>
        <w:rPr>
          <w:rStyle w:val="49"/>
          <w:rFonts w:hint="eastAsia" w:ascii="宋体" w:hAnsi="宋体" w:eastAsia="宋体"/>
        </w:rPr>
        <w:t>签订合同</w:t>
      </w:r>
      <w:r>
        <w:rPr>
          <w:rFonts w:ascii="宋体" w:hAnsi="宋体" w:eastAsia="宋体"/>
        </w:rPr>
        <w:tab/>
      </w:r>
      <w:r>
        <w:rPr>
          <w:rFonts w:ascii="宋体" w:hAnsi="宋体" w:eastAsia="宋体"/>
        </w:rPr>
        <w:t>16</w:t>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"_Toc489688798" </w:instrText>
      </w:r>
      <w:r>
        <w:fldChar w:fldCharType="separate"/>
      </w:r>
      <w:r>
        <w:rPr>
          <w:rStyle w:val="49"/>
          <w:rFonts w:ascii="宋体" w:hAnsi="宋体" w:eastAsia="宋体"/>
        </w:rPr>
        <w:t xml:space="preserve">10. </w:t>
      </w:r>
      <w:r>
        <w:rPr>
          <w:rStyle w:val="49"/>
          <w:rFonts w:hint="eastAsia" w:ascii="宋体" w:hAnsi="宋体" w:eastAsia="宋体"/>
        </w:rPr>
        <w:t>招标人需要补充的其他内容</w:t>
      </w:r>
      <w:r>
        <w:rPr>
          <w:rFonts w:ascii="宋体" w:hAnsi="宋体" w:eastAsia="宋体"/>
        </w:rPr>
        <w:tab/>
      </w:r>
      <w:r>
        <w:rPr>
          <w:rFonts w:ascii="宋体" w:hAnsi="宋体" w:eastAsia="宋体"/>
        </w:rPr>
        <w:t>16</w:t>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"_Toc489688799" </w:instrText>
      </w:r>
      <w:r>
        <w:fldChar w:fldCharType="separate"/>
      </w:r>
      <w:r>
        <w:rPr>
          <w:rStyle w:val="49"/>
          <w:rFonts w:hint="eastAsia" w:ascii="宋体" w:hAnsi="宋体" w:eastAsia="宋体"/>
        </w:rPr>
        <w:t>第三章</w:t>
      </w:r>
      <w:r>
        <w:rPr>
          <w:rStyle w:val="49"/>
          <w:rFonts w:ascii="宋体" w:hAnsi="宋体" w:eastAsia="宋体"/>
        </w:rPr>
        <w:t xml:space="preserve"> </w:t>
      </w:r>
      <w:r>
        <w:rPr>
          <w:rStyle w:val="49"/>
          <w:rFonts w:hint="eastAsia" w:ascii="宋体" w:hAnsi="宋体" w:eastAsia="宋体"/>
        </w:rPr>
        <w:t>评标办法（综合评估法）</w:t>
      </w:r>
      <w:r>
        <w:rPr>
          <w:rFonts w:ascii="宋体" w:hAnsi="宋体" w:eastAsia="宋体"/>
        </w:rPr>
        <w:tab/>
      </w:r>
      <w:r>
        <w:rPr>
          <w:rFonts w:ascii="宋体" w:hAnsi="宋体" w:eastAsia="宋体"/>
        </w:rPr>
        <w:t>17</w:t>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"_Toc489688800" </w:instrText>
      </w:r>
      <w:r>
        <w:fldChar w:fldCharType="separate"/>
      </w:r>
      <w:r>
        <w:rPr>
          <w:rStyle w:val="49"/>
          <w:rFonts w:hint="eastAsia" w:ascii="宋体" w:hAnsi="宋体" w:eastAsia="宋体"/>
        </w:rPr>
        <w:t>评标办法前附表</w:t>
      </w:r>
      <w:r>
        <w:rPr>
          <w:rFonts w:ascii="宋体" w:hAnsi="宋体" w:eastAsia="宋体"/>
        </w:rPr>
        <w:tab/>
      </w:r>
      <w:r>
        <w:rPr>
          <w:rFonts w:ascii="宋体" w:hAnsi="宋体" w:eastAsia="宋体"/>
        </w:rPr>
        <w:t>17</w:t>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"_Toc489688811" </w:instrText>
      </w:r>
      <w:r>
        <w:fldChar w:fldCharType="separate"/>
      </w:r>
      <w:r>
        <w:rPr>
          <w:rStyle w:val="49"/>
          <w:rFonts w:hint="eastAsia" w:ascii="宋体" w:hAnsi="宋体" w:eastAsia="宋体"/>
        </w:rPr>
        <w:t>第四章</w:t>
      </w:r>
      <w:r>
        <w:rPr>
          <w:rStyle w:val="49"/>
          <w:rFonts w:ascii="宋体" w:hAnsi="宋体" w:eastAsia="宋体"/>
        </w:rPr>
        <w:t xml:space="preserve"> </w:t>
      </w:r>
      <w:r>
        <w:rPr>
          <w:rStyle w:val="49"/>
          <w:rFonts w:hint="eastAsia" w:ascii="宋体" w:hAnsi="宋体" w:eastAsia="宋体"/>
        </w:rPr>
        <w:t>合同条款及格式</w:t>
      </w:r>
      <w:r>
        <w:rPr>
          <w:rFonts w:ascii="宋体" w:hAnsi="宋体" w:eastAsia="宋体"/>
        </w:rPr>
        <w:tab/>
      </w:r>
      <w:r>
        <w:rPr>
          <w:rFonts w:ascii="宋体" w:hAnsi="宋体" w:eastAsia="宋体"/>
        </w:rPr>
        <w:t>19</w:t>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"_Toc489688812" </w:instrText>
      </w:r>
      <w:r>
        <w:fldChar w:fldCharType="separate"/>
      </w:r>
      <w:r>
        <w:rPr>
          <w:rStyle w:val="49"/>
          <w:rFonts w:hint="eastAsia" w:ascii="宋体" w:hAnsi="宋体" w:eastAsia="宋体"/>
          <w:bCs/>
        </w:rPr>
        <w:t>一、合同协议书</w:t>
      </w:r>
      <w:r>
        <w:rPr>
          <w:rFonts w:ascii="宋体" w:hAnsi="宋体" w:eastAsia="宋体"/>
        </w:rPr>
        <w:tab/>
      </w:r>
      <w:r>
        <w:rPr>
          <w:rFonts w:ascii="宋体" w:hAnsi="宋体" w:eastAsia="宋体"/>
        </w:rPr>
        <w:t>19</w:t>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"_Toc489688814" </w:instrText>
      </w:r>
      <w:r>
        <w:fldChar w:fldCharType="separate"/>
      </w:r>
      <w:r>
        <w:rPr>
          <w:rStyle w:val="49"/>
          <w:rFonts w:hint="eastAsia" w:ascii="宋体" w:hAnsi="宋体" w:eastAsia="宋体"/>
        </w:rPr>
        <w:t>二、合同一般条款</w:t>
      </w:r>
      <w:r>
        <w:rPr>
          <w:rFonts w:ascii="宋体" w:hAnsi="宋体" w:eastAsia="宋体"/>
        </w:rPr>
        <w:tab/>
      </w:r>
      <w:r>
        <w:rPr>
          <w:rFonts w:ascii="宋体" w:hAnsi="宋体" w:eastAsia="宋体"/>
        </w:rPr>
        <w:t>21</w:t>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"_Toc489688815" </w:instrText>
      </w:r>
      <w:r>
        <w:fldChar w:fldCharType="separate"/>
      </w:r>
      <w:r>
        <w:rPr>
          <w:rStyle w:val="49"/>
          <w:rFonts w:hint="eastAsia" w:ascii="宋体" w:hAnsi="宋体" w:eastAsia="宋体"/>
        </w:rPr>
        <w:t>三、合同特殊条款</w:t>
      </w:r>
      <w:r>
        <w:rPr>
          <w:rFonts w:ascii="宋体" w:hAnsi="宋体" w:eastAsia="宋体"/>
        </w:rPr>
        <w:tab/>
      </w:r>
      <w:r>
        <w:rPr>
          <w:rFonts w:ascii="宋体" w:hAnsi="宋体" w:eastAsia="宋体"/>
        </w:rPr>
        <w:t>27</w:t>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"_Toc489688884" </w:instrText>
      </w:r>
      <w:r>
        <w:fldChar w:fldCharType="separate"/>
      </w:r>
      <w:r>
        <w:rPr>
          <w:rStyle w:val="49"/>
          <w:rFonts w:hint="eastAsia" w:ascii="宋体" w:hAnsi="宋体" w:eastAsia="宋体"/>
        </w:rPr>
        <w:t>四、货物技术规范</w:t>
      </w:r>
      <w:r>
        <w:rPr>
          <w:rFonts w:ascii="宋体" w:hAnsi="宋体" w:eastAsia="宋体"/>
        </w:rPr>
        <w:tab/>
      </w:r>
      <w:r>
        <w:rPr>
          <w:rFonts w:ascii="宋体" w:hAnsi="宋体" w:eastAsia="宋体"/>
        </w:rPr>
        <w:t>35</w:t>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"_Toc489688885" </w:instrText>
      </w:r>
      <w:r>
        <w:fldChar w:fldCharType="separate"/>
      </w:r>
      <w:r>
        <w:rPr>
          <w:rStyle w:val="49"/>
          <w:rFonts w:hint="eastAsia" w:ascii="宋体" w:hAnsi="宋体" w:eastAsia="宋体"/>
        </w:rPr>
        <w:t>第五章</w:t>
      </w:r>
      <w:r>
        <w:rPr>
          <w:rStyle w:val="49"/>
          <w:rFonts w:ascii="宋体" w:hAnsi="宋体" w:eastAsia="宋体"/>
        </w:rPr>
        <w:t xml:space="preserve"> </w:t>
      </w:r>
      <w:r>
        <w:rPr>
          <w:rStyle w:val="49"/>
          <w:rFonts w:hint="eastAsia" w:ascii="宋体" w:hAnsi="宋体" w:eastAsia="宋体"/>
        </w:rPr>
        <w:t>货物需求</w:t>
      </w:r>
      <w:r>
        <w:rPr>
          <w:rFonts w:ascii="宋体" w:hAnsi="宋体" w:eastAsia="宋体"/>
        </w:rPr>
        <w:tab/>
      </w:r>
      <w:r>
        <w:rPr>
          <w:rFonts w:ascii="宋体" w:hAnsi="宋体" w:eastAsia="宋体"/>
        </w:rPr>
        <w:t>36</w:t>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"_Toc489688886" </w:instrText>
      </w:r>
      <w:r>
        <w:fldChar w:fldCharType="separate"/>
      </w:r>
      <w:r>
        <w:rPr>
          <w:rStyle w:val="49"/>
          <w:rFonts w:hint="eastAsia" w:ascii="宋体" w:hAnsi="宋体" w:eastAsia="宋体"/>
        </w:rPr>
        <w:t>第六章</w:t>
      </w:r>
      <w:r>
        <w:rPr>
          <w:rStyle w:val="49"/>
          <w:rFonts w:ascii="宋体" w:hAnsi="宋体" w:eastAsia="宋体"/>
        </w:rPr>
        <w:t xml:space="preserve"> </w:t>
      </w:r>
      <w:r>
        <w:rPr>
          <w:rStyle w:val="49"/>
          <w:rFonts w:hint="eastAsia" w:ascii="宋体" w:hAnsi="宋体" w:eastAsia="宋体"/>
        </w:rPr>
        <w:t>投标文件格式</w:t>
      </w:r>
      <w:r>
        <w:rPr>
          <w:rFonts w:ascii="宋体" w:hAnsi="宋体" w:eastAsia="宋体"/>
        </w:rPr>
        <w:tab/>
      </w:r>
      <w:r>
        <w:rPr>
          <w:rFonts w:ascii="宋体" w:hAnsi="宋体" w:eastAsia="宋体"/>
        </w:rPr>
        <w:fldChar w:fldCharType="begin"/>
      </w:r>
      <w:r>
        <w:rPr>
          <w:rFonts w:ascii="宋体" w:hAnsi="宋体" w:eastAsia="宋体"/>
        </w:rPr>
        <w:instrText xml:space="preserve"> PAGEREF _Toc489688886 \h </w:instrText>
      </w:r>
      <w:r>
        <w:rPr>
          <w:rFonts w:ascii="宋体" w:hAnsi="宋体" w:eastAsia="宋体"/>
        </w:rPr>
        <w:fldChar w:fldCharType="separate"/>
      </w:r>
      <w:r>
        <w:rPr>
          <w:rFonts w:ascii="宋体" w:hAnsi="宋体" w:eastAsia="宋体"/>
        </w:rPr>
        <w:t>37</w:t>
      </w:r>
      <w:r>
        <w:rPr>
          <w:rFonts w:ascii="宋体" w:hAnsi="宋体" w:eastAsia="宋体"/>
        </w:rPr>
        <w:fldChar w:fldCharType="end"/>
      </w:r>
      <w:r>
        <w:rPr>
          <w:rFonts w:ascii="宋体" w:hAnsi="宋体" w:eastAsia="宋体"/>
        </w:rPr>
        <w:fldChar w:fldCharType="end"/>
      </w:r>
    </w:p>
    <w:p>
      <w:pPr>
        <w:pStyle w:val="200"/>
        <w:tabs>
          <w:tab w:val="right" w:leader="dot" w:pos="9628"/>
        </w:tabs>
        <w:rPr>
          <w:rFonts w:ascii="宋体" w:hAnsi="宋体" w:eastAsia="宋体"/>
          <w:szCs w:val="22"/>
        </w:rPr>
      </w:pPr>
      <w:r>
        <w:fldChar w:fldCharType="begin"/>
      </w:r>
      <w:r>
        <w:instrText xml:space="preserve"> HYPERLINK \l "_Toc489688898" </w:instrText>
      </w:r>
      <w:r>
        <w:fldChar w:fldCharType="separate"/>
      </w:r>
      <w:r>
        <w:rPr>
          <w:rStyle w:val="49"/>
          <w:rFonts w:hint="eastAsia" w:ascii="宋体" w:hAnsi="宋体" w:eastAsia="宋体"/>
        </w:rPr>
        <w:t>第七章</w:t>
      </w:r>
      <w:r>
        <w:rPr>
          <w:rStyle w:val="49"/>
          <w:rFonts w:ascii="宋体" w:hAnsi="宋体" w:eastAsia="宋体"/>
        </w:rPr>
        <w:t xml:space="preserve"> </w:t>
      </w:r>
      <w:r>
        <w:rPr>
          <w:rStyle w:val="49"/>
          <w:rFonts w:hint="eastAsia" w:ascii="宋体" w:hAnsi="宋体" w:eastAsia="宋体"/>
        </w:rPr>
        <w:t>工程量清单</w:t>
      </w:r>
      <w:r>
        <w:rPr>
          <w:rFonts w:ascii="宋体" w:hAnsi="宋体" w:eastAsia="宋体"/>
        </w:rPr>
        <w:tab/>
      </w:r>
      <w:r>
        <w:rPr>
          <w:rFonts w:ascii="宋体" w:hAnsi="宋体" w:eastAsia="宋体"/>
        </w:rPr>
        <w:t>43</w:t>
      </w:r>
      <w:r>
        <w:rPr>
          <w:rFonts w:ascii="宋体" w:hAnsi="宋体" w:eastAsia="宋体"/>
        </w:rPr>
        <w:fldChar w:fldCharType="end"/>
      </w:r>
    </w:p>
    <w:p>
      <w:pPr>
        <w:jc w:val="center"/>
        <w:rPr>
          <w:rFonts w:ascii="宋体" w:hAnsi="宋体" w:eastAsia="宋体"/>
          <w:sz w:val="48"/>
          <w:szCs w:val="48"/>
        </w:rPr>
      </w:pPr>
      <w:r>
        <w:rPr>
          <w:rFonts w:ascii="宋体" w:hAnsi="宋体" w:eastAsia="宋体"/>
          <w:sz w:val="48"/>
          <w:szCs w:val="48"/>
        </w:rPr>
        <w:fldChar w:fldCharType="end"/>
      </w:r>
    </w:p>
    <w:p>
      <w:pPr>
        <w:jc w:val="center"/>
        <w:rPr>
          <w:rFonts w:ascii="宋体" w:hAnsi="宋体" w:eastAsia="宋体"/>
          <w:sz w:val="48"/>
          <w:szCs w:val="48"/>
        </w:rPr>
      </w:pPr>
    </w:p>
    <w:p>
      <w:pPr>
        <w:pStyle w:val="2"/>
        <w:rPr>
          <w:rFonts w:ascii="宋体" w:hAnsi="宋体" w:eastAsia="宋体"/>
        </w:rPr>
        <w:sectPr>
          <w:headerReference r:id="rId5" w:type="first"/>
          <w:headerReference r:id="rId3" w:type="default"/>
          <w:footerReference r:id="rId6" w:type="default"/>
          <w:headerReference r:id="rId4" w:type="even"/>
          <w:footerReference r:id="rId7" w:type="even"/>
          <w:pgSz w:w="11906" w:h="16838"/>
          <w:pgMar w:top="1134" w:right="1134" w:bottom="1134" w:left="1134" w:header="851" w:footer="992" w:gutter="0"/>
          <w:cols w:space="720" w:num="1"/>
          <w:docGrid w:type="lines" w:linePitch="312" w:charSpace="0"/>
        </w:sectPr>
      </w:pPr>
    </w:p>
    <w:p>
      <w:pPr>
        <w:pStyle w:val="2"/>
        <w:rPr>
          <w:rFonts w:ascii="宋体" w:hAnsi="宋体" w:eastAsia="宋体"/>
        </w:rPr>
      </w:pPr>
      <w:r>
        <w:rPr>
          <w:rFonts w:ascii="宋体" w:hAnsi="宋体" w:eastAsia="宋体"/>
        </w:rPr>
        <w:t xml:space="preserve"> </w:t>
      </w:r>
      <w:bookmarkStart w:id="4" w:name="_Toc387526362"/>
      <w:bookmarkStart w:id="5" w:name="_Toc489688738"/>
      <w:bookmarkStart w:id="6" w:name="_Toc5291"/>
      <w:r>
        <w:rPr>
          <w:rFonts w:hint="eastAsia" w:ascii="宋体" w:hAnsi="宋体" w:eastAsia="宋体"/>
        </w:rPr>
        <w:t>第一章</w:t>
      </w:r>
      <w:r>
        <w:rPr>
          <w:rFonts w:ascii="宋体" w:hAnsi="宋体" w:eastAsia="宋体"/>
        </w:rPr>
        <w:t xml:space="preserve">  </w:t>
      </w:r>
      <w:r>
        <w:rPr>
          <w:rFonts w:hint="eastAsia" w:ascii="宋体" w:hAnsi="宋体" w:eastAsia="宋体"/>
        </w:rPr>
        <w:t>招标公告</w:t>
      </w:r>
      <w:bookmarkEnd w:id="0"/>
      <w:bookmarkEnd w:id="1"/>
      <w:bookmarkEnd w:id="2"/>
      <w:bookmarkEnd w:id="3"/>
      <w:bookmarkEnd w:id="4"/>
      <w:bookmarkEnd w:id="5"/>
      <w:bookmarkEnd w:id="6"/>
    </w:p>
    <w:p>
      <w:pPr>
        <w:widowControl/>
        <w:adjustRightInd w:val="0"/>
        <w:snapToGrid w:val="0"/>
        <w:spacing w:line="276" w:lineRule="auto"/>
        <w:jc w:val="center"/>
        <w:textAlignment w:val="baseline"/>
        <w:rPr>
          <w:rFonts w:ascii="宋体" w:hAnsi="宋体" w:eastAsia="宋体"/>
          <w:kern w:val="0"/>
          <w:sz w:val="32"/>
          <w:szCs w:val="32"/>
        </w:rPr>
      </w:pPr>
      <w:bookmarkStart w:id="7" w:name="_Toc369077550"/>
      <w:bookmarkStart w:id="8" w:name="_Toc368759511"/>
      <w:r>
        <w:rPr>
          <w:rFonts w:hint="eastAsia" w:ascii="宋体" w:hAnsi="宋体" w:eastAsia="宋体"/>
          <w:kern w:val="0"/>
          <w:sz w:val="32"/>
          <w:szCs w:val="32"/>
        </w:rPr>
        <w:t>苏舜新能源汽车服务中心项目空调设备采购及安装工程</w:t>
      </w:r>
    </w:p>
    <w:p>
      <w:pPr>
        <w:widowControl/>
        <w:adjustRightInd w:val="0"/>
        <w:snapToGrid w:val="0"/>
        <w:spacing w:line="276" w:lineRule="auto"/>
        <w:jc w:val="center"/>
        <w:textAlignment w:val="baseline"/>
        <w:rPr>
          <w:rFonts w:ascii="宋体" w:hAnsi="宋体" w:eastAsia="宋体"/>
          <w:kern w:val="0"/>
          <w:sz w:val="32"/>
          <w:szCs w:val="32"/>
        </w:rPr>
      </w:pPr>
      <w:r>
        <w:rPr>
          <w:rFonts w:hint="eastAsia" w:ascii="宋体" w:hAnsi="宋体" w:eastAsia="宋体"/>
          <w:kern w:val="0"/>
          <w:sz w:val="32"/>
          <w:szCs w:val="32"/>
        </w:rPr>
        <w:t>招标公</w:t>
      </w:r>
      <w:r>
        <w:rPr>
          <w:rFonts w:hint="eastAsia" w:ascii="宋体" w:hAnsi="宋体" w:eastAsia="宋体"/>
          <w:sz w:val="32"/>
          <w:szCs w:val="32"/>
        </w:rPr>
        <w:t>告</w:t>
      </w:r>
    </w:p>
    <w:p>
      <w:pPr>
        <w:pStyle w:val="350"/>
        <w:spacing w:before="0" w:after="0" w:line="480" w:lineRule="exact"/>
        <w:rPr>
          <w:rFonts w:ascii="宋体" w:hAnsi="宋体"/>
          <w:color w:val="auto"/>
          <w:sz w:val="30"/>
          <w:szCs w:val="30"/>
        </w:rPr>
      </w:pPr>
      <w:bookmarkStart w:id="9" w:name="_Toc387526167"/>
      <w:bookmarkStart w:id="10" w:name="_Toc247527535"/>
      <w:bookmarkStart w:id="11" w:name="_Toc387526363"/>
      <w:bookmarkStart w:id="12" w:name="_Toc152045512"/>
      <w:bookmarkStart w:id="13" w:name="_Toc247513934"/>
      <w:bookmarkStart w:id="14" w:name="_Toc27012"/>
      <w:bookmarkStart w:id="15" w:name="_Toc144974480"/>
      <w:bookmarkStart w:id="16" w:name="_Toc300834929"/>
      <w:bookmarkStart w:id="17" w:name="_Toc387526271"/>
      <w:bookmarkStart w:id="18" w:name="_Toc152042288"/>
      <w:bookmarkStart w:id="19" w:name="_Toc489688739"/>
      <w:r>
        <w:rPr>
          <w:rFonts w:ascii="宋体" w:hAnsi="宋体"/>
          <w:color w:val="auto"/>
          <w:sz w:val="30"/>
          <w:szCs w:val="30"/>
        </w:rPr>
        <w:t xml:space="preserve">1. </w:t>
      </w:r>
      <w:r>
        <w:rPr>
          <w:rFonts w:hint="eastAsia" w:ascii="宋体" w:hAnsi="宋体"/>
          <w:color w:val="auto"/>
          <w:sz w:val="30"/>
          <w:szCs w:val="30"/>
        </w:rPr>
        <w:t>招标条件</w:t>
      </w:r>
      <w:bookmarkEnd w:id="9"/>
      <w:bookmarkEnd w:id="10"/>
      <w:bookmarkEnd w:id="11"/>
      <w:bookmarkEnd w:id="12"/>
      <w:bookmarkEnd w:id="13"/>
      <w:bookmarkEnd w:id="14"/>
      <w:bookmarkEnd w:id="15"/>
      <w:bookmarkEnd w:id="16"/>
      <w:bookmarkEnd w:id="17"/>
      <w:bookmarkEnd w:id="18"/>
      <w:bookmarkEnd w:id="19"/>
    </w:p>
    <w:p>
      <w:pPr>
        <w:widowControl/>
        <w:spacing w:line="480" w:lineRule="exact"/>
        <w:ind w:firstLine="420" w:firstLineChars="200"/>
        <w:jc w:val="left"/>
        <w:rPr>
          <w:rFonts w:ascii="宋体" w:hAnsi="宋体" w:eastAsia="宋体"/>
          <w:kern w:val="0"/>
          <w:szCs w:val="21"/>
        </w:rPr>
      </w:pPr>
      <w:r>
        <w:rPr>
          <w:rFonts w:hint="eastAsia" w:ascii="宋体" w:hAnsi="宋体" w:eastAsia="宋体"/>
          <w:kern w:val="0"/>
          <w:szCs w:val="21"/>
        </w:rPr>
        <w:t>本招标项目</w:t>
      </w:r>
      <w:r>
        <w:rPr>
          <w:rFonts w:hint="eastAsia" w:ascii="宋体" w:hAnsi="宋体" w:eastAsia="宋体"/>
          <w:kern w:val="0"/>
          <w:szCs w:val="21"/>
          <w:u w:val="single"/>
        </w:rPr>
        <w:t>苏舜新能源汽车服务中心项目空调设备采购及安装工程</w:t>
      </w:r>
      <w:r>
        <w:rPr>
          <w:rFonts w:hint="eastAsia" w:ascii="宋体" w:hAnsi="宋体" w:eastAsia="宋体"/>
          <w:kern w:val="0"/>
          <w:szCs w:val="21"/>
        </w:rPr>
        <w:t>，</w:t>
      </w:r>
      <w:r>
        <w:rPr>
          <w:rFonts w:hint="eastAsia" w:ascii="宋体" w:hAnsi="宋体" w:eastAsia="宋体"/>
          <w:szCs w:val="21"/>
        </w:rPr>
        <w:t>项目业主为</w:t>
      </w:r>
      <w:r>
        <w:rPr>
          <w:rFonts w:hint="eastAsia" w:ascii="宋体" w:hAnsi="宋体" w:eastAsia="宋体"/>
          <w:szCs w:val="21"/>
          <w:u w:val="single"/>
        </w:rPr>
        <w:t>江苏省苏舜集团有限公司</w:t>
      </w:r>
      <w:r>
        <w:rPr>
          <w:rFonts w:hint="eastAsia" w:ascii="宋体" w:hAnsi="宋体" w:eastAsia="宋体"/>
          <w:szCs w:val="21"/>
        </w:rPr>
        <w:t>，建设资金来源是</w:t>
      </w:r>
      <w:r>
        <w:rPr>
          <w:rFonts w:hint="eastAsia" w:ascii="宋体" w:hAnsi="宋体" w:eastAsia="宋体"/>
          <w:kern w:val="0"/>
          <w:szCs w:val="21"/>
          <w:u w:val="single"/>
        </w:rPr>
        <w:t>自筹</w:t>
      </w:r>
      <w:r>
        <w:rPr>
          <w:rFonts w:hint="eastAsia" w:ascii="宋体" w:hAnsi="宋体" w:eastAsia="宋体"/>
          <w:szCs w:val="21"/>
        </w:rPr>
        <w:t>，项目已具备招标条件，</w:t>
      </w:r>
      <w:r>
        <w:rPr>
          <w:rFonts w:hint="eastAsia" w:ascii="宋体" w:hAnsi="宋体" w:eastAsia="宋体"/>
          <w:kern w:val="0"/>
          <w:szCs w:val="21"/>
        </w:rPr>
        <w:t>现对该项目进行公开招标。</w:t>
      </w:r>
      <w:r>
        <w:rPr>
          <w:rFonts w:ascii="宋体" w:hAnsi="宋体" w:eastAsia="宋体"/>
          <w:kern w:val="0"/>
          <w:szCs w:val="21"/>
        </w:rPr>
        <w:t xml:space="preserve"> </w:t>
      </w:r>
    </w:p>
    <w:p>
      <w:pPr>
        <w:pStyle w:val="350"/>
        <w:spacing w:before="0" w:after="0" w:line="480" w:lineRule="exact"/>
        <w:rPr>
          <w:rFonts w:ascii="宋体" w:hAnsi="宋体"/>
          <w:color w:val="auto"/>
          <w:sz w:val="30"/>
          <w:szCs w:val="30"/>
        </w:rPr>
      </w:pPr>
      <w:bookmarkStart w:id="20" w:name="_Toc387526364"/>
      <w:bookmarkStart w:id="21" w:name="_Toc12939"/>
      <w:bookmarkStart w:id="22" w:name="_Toc387526272"/>
      <w:bookmarkStart w:id="23" w:name="_Toc489688740"/>
      <w:bookmarkStart w:id="24" w:name="_Toc387526168"/>
      <w:r>
        <w:rPr>
          <w:rFonts w:ascii="宋体" w:hAnsi="宋体"/>
          <w:color w:val="auto"/>
          <w:sz w:val="30"/>
          <w:szCs w:val="30"/>
        </w:rPr>
        <w:t xml:space="preserve">2. </w:t>
      </w:r>
      <w:r>
        <w:rPr>
          <w:rFonts w:hint="eastAsia" w:ascii="宋体" w:hAnsi="宋体"/>
          <w:color w:val="auto"/>
          <w:sz w:val="30"/>
          <w:szCs w:val="30"/>
        </w:rPr>
        <w:t>项目概况与招标范围</w:t>
      </w:r>
      <w:bookmarkEnd w:id="20"/>
      <w:bookmarkEnd w:id="21"/>
      <w:bookmarkEnd w:id="22"/>
      <w:bookmarkEnd w:id="23"/>
      <w:bookmarkEnd w:id="24"/>
    </w:p>
    <w:p>
      <w:pPr>
        <w:spacing w:line="360" w:lineRule="auto"/>
        <w:ind w:firstLine="437"/>
        <w:rPr>
          <w:rFonts w:ascii="宋体" w:hAnsi="宋体" w:eastAsia="宋体"/>
          <w:u w:val="single"/>
        </w:rPr>
      </w:pPr>
      <w:r>
        <w:rPr>
          <w:rFonts w:ascii="宋体" w:hAnsi="宋体" w:eastAsia="宋体"/>
        </w:rPr>
        <w:t>2.1</w:t>
      </w:r>
      <w:r>
        <w:rPr>
          <w:rFonts w:hint="eastAsia" w:ascii="宋体" w:hAnsi="宋体" w:eastAsia="宋体"/>
        </w:rPr>
        <w:t>招标范围：</w:t>
      </w:r>
      <w:r>
        <w:rPr>
          <w:rFonts w:hint="eastAsia" w:ascii="宋体" w:hAnsi="宋体" w:eastAsia="宋体"/>
          <w:szCs w:val="21"/>
          <w:u w:val="single"/>
        </w:rPr>
        <w:t>苏舜新能源汽车服务中心项目空调设备采购及安装工程等</w:t>
      </w:r>
      <w:r>
        <w:rPr>
          <w:rFonts w:hint="eastAsia" w:ascii="宋体" w:hAnsi="宋体" w:eastAsia="宋体"/>
          <w:kern w:val="0"/>
          <w:szCs w:val="21"/>
          <w:u w:val="single"/>
        </w:rPr>
        <w:t>，详见第五章《货物需求》及《工程量清单》。</w:t>
      </w:r>
    </w:p>
    <w:p>
      <w:pPr>
        <w:widowControl/>
        <w:spacing w:line="360" w:lineRule="auto"/>
        <w:ind w:firstLine="420" w:firstLineChars="200"/>
        <w:jc w:val="left"/>
        <w:textAlignment w:val="baseline"/>
        <w:rPr>
          <w:rFonts w:ascii="宋体" w:hAnsi="宋体" w:eastAsia="宋体"/>
          <w:kern w:val="0"/>
          <w:szCs w:val="21"/>
        </w:rPr>
      </w:pPr>
      <w:r>
        <w:rPr>
          <w:rFonts w:ascii="宋体" w:hAnsi="宋体" w:eastAsia="宋体"/>
          <w:kern w:val="0"/>
          <w:szCs w:val="21"/>
        </w:rPr>
        <w:t>2.2</w:t>
      </w:r>
      <w:r>
        <w:rPr>
          <w:rFonts w:hint="eastAsia" w:ascii="宋体" w:hAnsi="宋体" w:eastAsia="宋体"/>
          <w:kern w:val="0"/>
          <w:szCs w:val="21"/>
        </w:rPr>
        <w:t>交货地点：</w:t>
      </w:r>
      <w:r>
        <w:rPr>
          <w:rFonts w:hint="eastAsia" w:ascii="宋体" w:hAnsi="宋体" w:eastAsia="宋体"/>
          <w:kern w:val="0"/>
          <w:szCs w:val="21"/>
          <w:u w:val="single"/>
        </w:rPr>
        <w:t>南京市雨花台区</w:t>
      </w:r>
    </w:p>
    <w:p>
      <w:pPr>
        <w:widowControl/>
        <w:spacing w:line="360" w:lineRule="auto"/>
        <w:ind w:firstLine="420" w:firstLineChars="200"/>
        <w:jc w:val="left"/>
        <w:textAlignment w:val="baseline"/>
        <w:rPr>
          <w:rFonts w:ascii="宋体" w:hAnsi="宋体" w:eastAsia="宋体"/>
          <w:u w:val="single"/>
        </w:rPr>
      </w:pPr>
      <w:r>
        <w:rPr>
          <w:rFonts w:ascii="宋体" w:hAnsi="宋体" w:eastAsia="宋体"/>
          <w:kern w:val="0"/>
          <w:szCs w:val="21"/>
        </w:rPr>
        <w:t>2.3</w:t>
      </w:r>
      <w:r>
        <w:rPr>
          <w:rFonts w:hint="eastAsia" w:ascii="宋体" w:hAnsi="宋体" w:eastAsia="宋体"/>
          <w:kern w:val="0"/>
          <w:szCs w:val="21"/>
        </w:rPr>
        <w:t>交货期或交付使用期：</w:t>
      </w:r>
      <w:r>
        <w:rPr>
          <w:rFonts w:hint="eastAsia" w:ascii="宋体" w:hAnsi="宋体" w:eastAsia="宋体"/>
          <w:u w:val="single"/>
        </w:rPr>
        <w:t>接到招标人通知后</w:t>
      </w:r>
      <w:r>
        <w:rPr>
          <w:rFonts w:ascii="宋体" w:hAnsi="宋体" w:eastAsia="宋体"/>
          <w:u w:val="single"/>
        </w:rPr>
        <w:t>45</w:t>
      </w:r>
      <w:r>
        <w:rPr>
          <w:rFonts w:hint="eastAsia" w:ascii="宋体" w:hAnsi="宋体" w:eastAsia="宋体"/>
          <w:u w:val="single"/>
        </w:rPr>
        <w:t>日历天内完成安装和调试，具体以开工报告及合同为准。</w:t>
      </w:r>
    </w:p>
    <w:p>
      <w:pPr>
        <w:widowControl/>
        <w:spacing w:line="360" w:lineRule="auto"/>
        <w:ind w:firstLine="420" w:firstLineChars="200"/>
        <w:jc w:val="left"/>
        <w:rPr>
          <w:rFonts w:ascii="宋体" w:hAnsi="宋体" w:eastAsia="宋体"/>
          <w:u w:val="single"/>
        </w:rPr>
      </w:pPr>
      <w:r>
        <w:rPr>
          <w:rFonts w:ascii="宋体" w:hAnsi="宋体" w:eastAsia="宋体"/>
        </w:rPr>
        <w:t>2.4</w:t>
      </w:r>
      <w:r>
        <w:rPr>
          <w:rFonts w:hint="eastAsia" w:ascii="宋体" w:hAnsi="宋体" w:eastAsia="宋体"/>
        </w:rPr>
        <w:t>标段划分：</w:t>
      </w:r>
      <w:r>
        <w:rPr>
          <w:rFonts w:hint="eastAsia" w:ascii="宋体" w:hAnsi="宋体" w:eastAsia="宋体"/>
          <w:u w:val="single"/>
        </w:rPr>
        <w:t>本招标项目不分标段</w:t>
      </w:r>
    </w:p>
    <w:p>
      <w:pPr>
        <w:widowControl/>
        <w:spacing w:line="360" w:lineRule="auto"/>
        <w:ind w:firstLine="420" w:firstLineChars="200"/>
        <w:jc w:val="left"/>
        <w:rPr>
          <w:rFonts w:ascii="宋体" w:hAnsi="宋体" w:eastAsia="宋体"/>
          <w:kern w:val="0"/>
          <w:szCs w:val="21"/>
          <w:u w:val="single"/>
        </w:rPr>
      </w:pPr>
      <w:r>
        <w:rPr>
          <w:rFonts w:hint="eastAsia" w:ascii="宋体" w:hAnsi="宋体" w:eastAsia="宋体"/>
          <w:kern w:val="0"/>
          <w:szCs w:val="21"/>
        </w:rPr>
        <w:t>2.5项目规模：</w:t>
      </w:r>
      <w:r>
        <w:rPr>
          <w:rFonts w:hint="eastAsia" w:ascii="宋体" w:hAnsi="宋体" w:eastAsia="宋体"/>
          <w:kern w:val="0"/>
          <w:szCs w:val="21"/>
          <w:u w:val="single"/>
        </w:rPr>
        <w:t>详见工程量清单。</w:t>
      </w:r>
    </w:p>
    <w:p>
      <w:pPr>
        <w:widowControl/>
        <w:spacing w:line="360" w:lineRule="auto"/>
        <w:ind w:firstLine="420" w:firstLineChars="200"/>
        <w:jc w:val="left"/>
        <w:rPr>
          <w:rFonts w:ascii="宋体" w:hAnsi="宋体" w:eastAsia="宋体"/>
          <w:u w:val="single"/>
        </w:rPr>
      </w:pPr>
      <w:r>
        <w:rPr>
          <w:rFonts w:hint="eastAsia" w:ascii="宋体" w:hAnsi="宋体" w:eastAsia="宋体"/>
        </w:rPr>
        <w:t>2.6质量标准：</w:t>
      </w:r>
      <w:r>
        <w:rPr>
          <w:rFonts w:hint="eastAsia" w:ascii="宋体" w:hAnsi="宋体" w:eastAsia="宋体"/>
          <w:u w:val="single"/>
        </w:rPr>
        <w:t>合格。</w:t>
      </w:r>
    </w:p>
    <w:p>
      <w:pPr>
        <w:pStyle w:val="350"/>
        <w:spacing w:before="0" w:after="0" w:line="480" w:lineRule="exact"/>
        <w:rPr>
          <w:rFonts w:ascii="宋体" w:hAnsi="宋体"/>
          <w:color w:val="auto"/>
          <w:sz w:val="30"/>
          <w:szCs w:val="30"/>
        </w:rPr>
      </w:pPr>
      <w:bookmarkStart w:id="25" w:name="_Toc387526365"/>
      <w:bookmarkStart w:id="26" w:name="_Toc489688741"/>
      <w:bookmarkStart w:id="27" w:name="_Toc387526273"/>
      <w:bookmarkStart w:id="28" w:name="_Toc387526169"/>
      <w:bookmarkStart w:id="29" w:name="_Toc20597"/>
      <w:r>
        <w:rPr>
          <w:rFonts w:ascii="宋体" w:hAnsi="宋体"/>
          <w:color w:val="auto"/>
          <w:sz w:val="30"/>
          <w:szCs w:val="30"/>
        </w:rPr>
        <w:t xml:space="preserve">3. </w:t>
      </w:r>
      <w:r>
        <w:rPr>
          <w:rFonts w:hint="eastAsia" w:ascii="宋体" w:hAnsi="宋体"/>
          <w:color w:val="auto"/>
          <w:sz w:val="30"/>
          <w:szCs w:val="30"/>
        </w:rPr>
        <w:t>投标人资格要求</w:t>
      </w:r>
      <w:bookmarkEnd w:id="25"/>
      <w:bookmarkEnd w:id="26"/>
      <w:bookmarkEnd w:id="27"/>
      <w:bookmarkEnd w:id="28"/>
      <w:bookmarkEnd w:id="29"/>
    </w:p>
    <w:p>
      <w:pPr>
        <w:spacing w:line="360" w:lineRule="auto"/>
        <w:ind w:firstLine="437"/>
        <w:rPr>
          <w:rFonts w:ascii="宋体" w:hAnsi="宋体" w:eastAsia="宋体"/>
        </w:rPr>
      </w:pPr>
      <w:bookmarkStart w:id="30" w:name="_Toc23719"/>
      <w:bookmarkStart w:id="31" w:name="_Toc387526275"/>
      <w:bookmarkStart w:id="32" w:name="_Toc387526367"/>
      <w:bookmarkStart w:id="33" w:name="_Toc387526171"/>
      <w:r>
        <w:rPr>
          <w:rFonts w:hint="eastAsia" w:ascii="宋体" w:hAnsi="宋体" w:eastAsia="宋体"/>
        </w:rPr>
        <w:t>3.1具有独立订立并履行合同的能力；</w:t>
      </w:r>
    </w:p>
    <w:p>
      <w:pPr>
        <w:spacing w:line="360" w:lineRule="auto"/>
        <w:ind w:firstLine="437"/>
        <w:rPr>
          <w:rFonts w:ascii="宋体" w:hAnsi="宋体" w:eastAsia="宋体"/>
        </w:rPr>
      </w:pPr>
      <w:r>
        <w:rPr>
          <w:rFonts w:hint="eastAsia" w:ascii="宋体" w:hAnsi="宋体" w:eastAsia="宋体"/>
        </w:rPr>
        <w:t>3.2未处于被责令停业、投标资格被取消或者财产被接管、冻结和破产状态；</w:t>
      </w:r>
    </w:p>
    <w:p>
      <w:pPr>
        <w:spacing w:line="360" w:lineRule="auto"/>
        <w:ind w:firstLine="437"/>
        <w:rPr>
          <w:rFonts w:ascii="宋体" w:hAnsi="宋体" w:eastAsia="宋体"/>
        </w:rPr>
      </w:pPr>
      <w:r>
        <w:rPr>
          <w:rFonts w:hint="eastAsia" w:ascii="宋体" w:hAnsi="宋体" w:eastAsia="宋体"/>
        </w:rPr>
        <w:t>3.3企业没有因骗取中标或者严重违约以及发生重大工程质量、安全生产事故等违法违规问题，被有关部门暂停投标资格并在暂停期内的；</w:t>
      </w:r>
    </w:p>
    <w:p>
      <w:pPr>
        <w:spacing w:line="360" w:lineRule="auto"/>
        <w:ind w:firstLine="437"/>
        <w:rPr>
          <w:rFonts w:ascii="宋体" w:hAnsi="宋体" w:eastAsia="宋体"/>
        </w:rPr>
      </w:pPr>
      <w:r>
        <w:rPr>
          <w:rFonts w:hint="eastAsia" w:ascii="宋体" w:hAnsi="宋体" w:eastAsia="宋体"/>
        </w:rPr>
        <w:t>3.4</w:t>
      </w:r>
      <w:r>
        <w:rPr>
          <w:rFonts w:hint="eastAsia" w:ascii="宋体" w:hAnsi="宋体" w:eastAsia="宋体"/>
          <w:szCs w:val="21"/>
        </w:rPr>
        <w:t>凡是</w:t>
      </w:r>
      <w:r>
        <w:rPr>
          <w:rFonts w:hint="eastAsia" w:ascii="宋体" w:hAnsi="宋体" w:eastAsia="宋体"/>
        </w:rPr>
        <w:t>具有独立法人资格的空调制造商或代理商（指变制冷剂流量多联机系统，下同）均可参与本项目投标；如为制造商直接投标的，在南京地区有完善的安装和售后服务体系。（提供营业执照复印件加盖公章、提供专项授权书原件。制造商提供服务体系证明材料。）</w:t>
      </w:r>
    </w:p>
    <w:p>
      <w:pPr>
        <w:spacing w:line="360" w:lineRule="auto"/>
        <w:ind w:firstLine="437"/>
        <w:rPr>
          <w:rFonts w:ascii="宋体" w:hAnsi="宋体" w:eastAsia="宋体"/>
        </w:rPr>
      </w:pPr>
      <w:r>
        <w:rPr>
          <w:rFonts w:hint="eastAsia" w:ascii="宋体" w:hAnsi="宋体" w:eastAsia="宋体"/>
        </w:rPr>
        <w:t>3</w:t>
      </w:r>
      <w:r>
        <w:rPr>
          <w:rFonts w:ascii="宋体" w:hAnsi="宋体" w:eastAsia="宋体"/>
        </w:rPr>
        <w:t>.5</w:t>
      </w:r>
      <w:r>
        <w:rPr>
          <w:rFonts w:hint="eastAsia" w:ascii="宋体" w:hAnsi="宋体" w:eastAsia="宋体"/>
        </w:rPr>
        <w:t>投标人自2</w:t>
      </w:r>
      <w:r>
        <w:rPr>
          <w:rFonts w:ascii="宋体" w:hAnsi="宋体" w:eastAsia="宋体"/>
        </w:rPr>
        <w:t>019</w:t>
      </w:r>
      <w:r>
        <w:rPr>
          <w:rFonts w:hint="eastAsia" w:ascii="宋体" w:hAnsi="宋体" w:eastAsia="宋体"/>
        </w:rPr>
        <w:t>年1月1日以来承担过单项合同金额</w:t>
      </w:r>
      <w:r>
        <w:rPr>
          <w:rFonts w:ascii="宋体" w:hAnsi="宋体" w:eastAsia="宋体"/>
        </w:rPr>
        <w:t>100</w:t>
      </w:r>
      <w:r>
        <w:rPr>
          <w:rFonts w:hint="eastAsia" w:ascii="宋体" w:hAnsi="宋体" w:eastAsia="宋体"/>
        </w:rPr>
        <w:t>万元及以上的多联机空调供货业绩。时间、金额以合同为准。（提供合同复印件加盖公章）</w:t>
      </w:r>
    </w:p>
    <w:p>
      <w:pPr>
        <w:spacing w:line="360" w:lineRule="auto"/>
        <w:ind w:firstLine="437"/>
        <w:rPr>
          <w:rFonts w:ascii="宋体" w:hAnsi="宋体" w:eastAsia="宋体"/>
        </w:rPr>
      </w:pPr>
      <w:bookmarkStart w:id="34" w:name="_Toc387526274"/>
      <w:bookmarkStart w:id="35" w:name="_Toc387526170"/>
      <w:bookmarkStart w:id="36" w:name="_Toc387526366"/>
      <w:r>
        <w:rPr>
          <w:rFonts w:hint="eastAsia" w:ascii="宋体" w:hAnsi="宋体" w:eastAsia="宋体"/>
        </w:rPr>
        <w:t>3.</w:t>
      </w:r>
      <w:r>
        <w:rPr>
          <w:rFonts w:ascii="宋体" w:hAnsi="宋体" w:eastAsia="宋体"/>
        </w:rPr>
        <w:t>6符合相关法律、法规规定</w:t>
      </w:r>
      <w:r>
        <w:rPr>
          <w:rFonts w:hint="eastAsia" w:ascii="宋体" w:hAnsi="宋体" w:eastAsia="宋体"/>
        </w:rPr>
        <w:t>的其他要求。</w:t>
      </w:r>
      <w:bookmarkEnd w:id="34"/>
      <w:bookmarkEnd w:id="35"/>
      <w:bookmarkEnd w:id="36"/>
    </w:p>
    <w:p>
      <w:pPr>
        <w:pStyle w:val="350"/>
        <w:spacing w:before="0" w:after="0" w:line="480" w:lineRule="exact"/>
        <w:rPr>
          <w:rFonts w:ascii="宋体" w:hAnsi="宋体"/>
          <w:color w:val="auto"/>
          <w:sz w:val="30"/>
          <w:szCs w:val="30"/>
        </w:rPr>
      </w:pPr>
      <w:bookmarkStart w:id="37" w:name="_Toc489688742"/>
      <w:r>
        <w:rPr>
          <w:rFonts w:ascii="宋体" w:hAnsi="宋体"/>
          <w:color w:val="auto"/>
          <w:sz w:val="30"/>
          <w:szCs w:val="30"/>
        </w:rPr>
        <w:t xml:space="preserve">4. </w:t>
      </w:r>
      <w:r>
        <w:rPr>
          <w:rFonts w:hint="eastAsia" w:ascii="宋体" w:hAnsi="宋体"/>
          <w:color w:val="auto"/>
          <w:sz w:val="30"/>
          <w:szCs w:val="30"/>
        </w:rPr>
        <w:t>评标办法</w:t>
      </w:r>
      <w:bookmarkEnd w:id="30"/>
      <w:bookmarkEnd w:id="31"/>
      <w:bookmarkEnd w:id="32"/>
      <w:bookmarkEnd w:id="33"/>
      <w:bookmarkEnd w:id="37"/>
    </w:p>
    <w:p>
      <w:pPr>
        <w:widowControl/>
        <w:spacing w:line="480" w:lineRule="exact"/>
        <w:ind w:firstLine="420" w:firstLineChars="200"/>
        <w:jc w:val="left"/>
        <w:textAlignment w:val="baseline"/>
        <w:rPr>
          <w:rFonts w:ascii="宋体" w:hAnsi="宋体" w:eastAsia="宋体"/>
        </w:rPr>
      </w:pPr>
      <w:r>
        <w:rPr>
          <w:rFonts w:hint="eastAsia" w:ascii="宋体" w:hAnsi="宋体" w:eastAsia="宋体"/>
          <w:u w:val="single"/>
        </w:rPr>
        <w:t>综合评估法，详见招标文件第三章</w:t>
      </w:r>
    </w:p>
    <w:p>
      <w:pPr>
        <w:pStyle w:val="3"/>
        <w:spacing w:before="0" w:after="0" w:line="480" w:lineRule="exact"/>
        <w:rPr>
          <w:rFonts w:ascii="宋体" w:hAnsi="宋体" w:eastAsia="宋体"/>
          <w:sz w:val="30"/>
          <w:szCs w:val="30"/>
        </w:rPr>
      </w:pPr>
      <w:bookmarkStart w:id="38" w:name="_Toc21359"/>
      <w:bookmarkStart w:id="39" w:name="_Toc387526276"/>
      <w:bookmarkStart w:id="40" w:name="_Toc387526368"/>
      <w:bookmarkStart w:id="41" w:name="_Toc387526172"/>
      <w:bookmarkStart w:id="42" w:name="_Toc489688743"/>
      <w:r>
        <w:rPr>
          <w:rFonts w:ascii="宋体" w:hAnsi="宋体" w:eastAsia="宋体"/>
          <w:sz w:val="30"/>
          <w:szCs w:val="30"/>
        </w:rPr>
        <w:t xml:space="preserve">5. </w:t>
      </w:r>
      <w:r>
        <w:rPr>
          <w:rFonts w:hint="eastAsia" w:ascii="宋体" w:hAnsi="宋体" w:eastAsia="宋体"/>
          <w:sz w:val="30"/>
          <w:szCs w:val="30"/>
        </w:rPr>
        <w:t>招标文件的获取</w:t>
      </w:r>
      <w:bookmarkEnd w:id="38"/>
      <w:bookmarkEnd w:id="39"/>
      <w:bookmarkEnd w:id="40"/>
      <w:bookmarkEnd w:id="41"/>
      <w:bookmarkEnd w:id="42"/>
    </w:p>
    <w:p>
      <w:pPr>
        <w:widowControl/>
        <w:spacing w:line="480" w:lineRule="exact"/>
        <w:ind w:firstLine="420" w:firstLineChars="200"/>
        <w:jc w:val="left"/>
        <w:textAlignment w:val="baseline"/>
        <w:rPr>
          <w:rFonts w:ascii="宋体" w:hAnsi="宋体" w:eastAsia="宋体"/>
        </w:rPr>
      </w:pPr>
      <w:r>
        <w:rPr>
          <w:rFonts w:ascii="宋体" w:hAnsi="宋体" w:eastAsia="宋体"/>
        </w:rPr>
        <w:t>5.1</w:t>
      </w:r>
      <w:r>
        <w:rPr>
          <w:rFonts w:hint="eastAsia" w:ascii="宋体" w:hAnsi="宋体" w:eastAsia="宋体"/>
        </w:rPr>
        <w:t>获取时间：</w:t>
      </w:r>
      <w:r>
        <w:rPr>
          <w:rFonts w:hint="eastAsia" w:ascii="宋体" w:hAnsi="宋体" w:eastAsia="宋体"/>
          <w:u w:val="single"/>
        </w:rPr>
        <w:t>20</w:t>
      </w:r>
      <w:r>
        <w:rPr>
          <w:rFonts w:ascii="宋体" w:hAnsi="宋体" w:eastAsia="宋体"/>
          <w:u w:val="single"/>
        </w:rPr>
        <w:t>22</w:t>
      </w:r>
      <w:r>
        <w:rPr>
          <w:rFonts w:hint="eastAsia" w:ascii="宋体" w:hAnsi="宋体" w:eastAsia="宋体"/>
          <w:u w:val="single"/>
        </w:rPr>
        <w:t>年</w:t>
      </w:r>
      <w:r>
        <w:rPr>
          <w:rFonts w:ascii="宋体" w:hAnsi="宋体" w:eastAsia="宋体"/>
          <w:u w:val="single"/>
        </w:rPr>
        <w:t>7</w:t>
      </w:r>
      <w:r>
        <w:rPr>
          <w:rFonts w:hint="eastAsia" w:ascii="宋体" w:hAnsi="宋体" w:eastAsia="宋体"/>
          <w:u w:val="single"/>
        </w:rPr>
        <w:t>月</w:t>
      </w:r>
      <w:r>
        <w:rPr>
          <w:rFonts w:hint="eastAsia" w:ascii="宋体" w:hAnsi="宋体" w:eastAsia="宋体"/>
          <w:u w:val="single"/>
          <w:lang w:val="en-US" w:eastAsia="zh-CN"/>
        </w:rPr>
        <w:t>22</w:t>
      </w:r>
      <w:r>
        <w:rPr>
          <w:rFonts w:ascii="宋体" w:hAnsi="宋体" w:eastAsia="宋体"/>
          <w:u w:val="single"/>
        </w:rPr>
        <w:t xml:space="preserve"> </w:t>
      </w:r>
      <w:r>
        <w:rPr>
          <w:rFonts w:hint="eastAsia" w:ascii="宋体" w:hAnsi="宋体" w:eastAsia="宋体"/>
          <w:u w:val="single"/>
        </w:rPr>
        <w:t>日至2</w:t>
      </w:r>
      <w:r>
        <w:rPr>
          <w:rFonts w:ascii="宋体" w:hAnsi="宋体" w:eastAsia="宋体"/>
          <w:u w:val="single"/>
        </w:rPr>
        <w:t>022</w:t>
      </w:r>
      <w:r>
        <w:rPr>
          <w:rFonts w:hint="eastAsia" w:ascii="宋体" w:hAnsi="宋体" w:eastAsia="宋体"/>
          <w:u w:val="single"/>
        </w:rPr>
        <w:t>年</w:t>
      </w:r>
      <w:r>
        <w:rPr>
          <w:rFonts w:ascii="宋体" w:hAnsi="宋体" w:eastAsia="宋体"/>
          <w:u w:val="single"/>
        </w:rPr>
        <w:t>7</w:t>
      </w:r>
      <w:r>
        <w:rPr>
          <w:rFonts w:hint="eastAsia" w:ascii="宋体" w:hAnsi="宋体" w:eastAsia="宋体"/>
          <w:u w:val="single"/>
        </w:rPr>
        <w:t>月</w:t>
      </w:r>
      <w:r>
        <w:rPr>
          <w:rFonts w:ascii="宋体" w:hAnsi="宋体" w:eastAsia="宋体"/>
          <w:u w:val="single"/>
        </w:rPr>
        <w:t xml:space="preserve"> </w:t>
      </w:r>
      <w:r>
        <w:rPr>
          <w:rFonts w:hint="eastAsia" w:ascii="宋体" w:hAnsi="宋体" w:eastAsia="宋体"/>
          <w:u w:val="single"/>
          <w:lang w:val="en-US" w:eastAsia="zh-CN"/>
        </w:rPr>
        <w:t>29</w:t>
      </w:r>
      <w:r>
        <w:rPr>
          <w:rFonts w:ascii="宋体" w:hAnsi="宋体" w:eastAsia="宋体"/>
          <w:u w:val="single"/>
        </w:rPr>
        <w:t xml:space="preserve"> </w:t>
      </w:r>
      <w:r>
        <w:rPr>
          <w:rFonts w:hint="eastAsia" w:ascii="宋体" w:hAnsi="宋体" w:eastAsia="宋体"/>
          <w:u w:val="single"/>
        </w:rPr>
        <w:t>日</w:t>
      </w:r>
      <w:r>
        <w:rPr>
          <w:rFonts w:hint="eastAsia" w:ascii="宋体" w:hAnsi="宋体" w:eastAsia="宋体"/>
          <w:u w:val="single"/>
          <w:lang w:val="en-US" w:eastAsia="zh-CN"/>
        </w:rPr>
        <w:t>9：00</w:t>
      </w:r>
      <w:r>
        <w:rPr>
          <w:rFonts w:hint="eastAsia" w:ascii="宋体" w:hAnsi="宋体" w:eastAsia="宋体"/>
        </w:rPr>
        <w:t>。</w:t>
      </w:r>
    </w:p>
    <w:p>
      <w:pPr>
        <w:widowControl/>
        <w:spacing w:line="480" w:lineRule="exact"/>
        <w:ind w:firstLine="420" w:firstLineChars="200"/>
        <w:jc w:val="left"/>
        <w:textAlignment w:val="baseline"/>
        <w:rPr>
          <w:rFonts w:ascii="宋体" w:hAnsi="宋体" w:eastAsia="宋体"/>
        </w:rPr>
      </w:pPr>
      <w:bookmarkStart w:id="43" w:name="_Toc387526173"/>
      <w:bookmarkStart w:id="44" w:name="_Toc387526277"/>
      <w:bookmarkStart w:id="45" w:name="_Toc387526369"/>
      <w:r>
        <w:rPr>
          <w:rFonts w:ascii="宋体" w:hAnsi="宋体" w:eastAsia="宋体"/>
        </w:rPr>
        <w:t>5.2</w:t>
      </w:r>
      <w:r>
        <w:rPr>
          <w:rFonts w:hint="eastAsia" w:ascii="宋体" w:hAnsi="宋体" w:eastAsia="宋体"/>
        </w:rPr>
        <w:t>获取方式：</w:t>
      </w:r>
      <w:r>
        <w:rPr>
          <w:rFonts w:hint="eastAsia" w:ascii="宋体" w:hAnsi="宋体" w:eastAsia="宋体"/>
          <w:u w:val="single"/>
        </w:rPr>
        <w:t>南京市建邺区恒山路1</w:t>
      </w:r>
      <w:r>
        <w:rPr>
          <w:rFonts w:ascii="宋体" w:hAnsi="宋体" w:eastAsia="宋体"/>
          <w:u w:val="single"/>
        </w:rPr>
        <w:t>36</w:t>
      </w:r>
      <w:r>
        <w:rPr>
          <w:rFonts w:hint="eastAsia" w:ascii="宋体" w:hAnsi="宋体" w:eastAsia="宋体"/>
          <w:u w:val="single"/>
        </w:rPr>
        <w:t>号苏垦大厦6楼6</w:t>
      </w:r>
      <w:r>
        <w:rPr>
          <w:rFonts w:ascii="宋体" w:hAnsi="宋体" w:eastAsia="宋体"/>
          <w:u w:val="single"/>
        </w:rPr>
        <w:t>31</w:t>
      </w:r>
      <w:r>
        <w:rPr>
          <w:rFonts w:hint="eastAsia" w:ascii="宋体" w:hAnsi="宋体" w:eastAsia="宋体"/>
          <w:u w:val="single"/>
        </w:rPr>
        <w:t>室。</w:t>
      </w:r>
      <w:r>
        <w:rPr>
          <w:rFonts w:ascii="宋体" w:hAnsi="宋体" w:eastAsia="宋体"/>
          <w:u w:val="single"/>
        </w:rPr>
        <w:t xml:space="preserve"> </w:t>
      </w:r>
      <w:r>
        <w:rPr>
          <w:rFonts w:ascii="宋体" w:hAnsi="宋体" w:eastAsia="宋体"/>
        </w:rPr>
        <w:t xml:space="preserve">    </w:t>
      </w:r>
      <w:bookmarkEnd w:id="43"/>
      <w:bookmarkEnd w:id="44"/>
      <w:bookmarkEnd w:id="45"/>
    </w:p>
    <w:p>
      <w:pPr>
        <w:pStyle w:val="3"/>
        <w:spacing w:before="0" w:after="0" w:line="480" w:lineRule="exact"/>
        <w:rPr>
          <w:rFonts w:ascii="宋体" w:hAnsi="宋体" w:eastAsia="宋体"/>
          <w:sz w:val="30"/>
          <w:szCs w:val="30"/>
        </w:rPr>
      </w:pPr>
      <w:bookmarkStart w:id="46" w:name="_Toc387526370"/>
      <w:bookmarkStart w:id="47" w:name="_Toc387526278"/>
      <w:bookmarkStart w:id="48" w:name="_Toc30068"/>
      <w:bookmarkStart w:id="49" w:name="_Toc387526174"/>
      <w:bookmarkStart w:id="50" w:name="_Toc489688744"/>
      <w:r>
        <w:rPr>
          <w:rFonts w:ascii="宋体" w:hAnsi="宋体" w:eastAsia="宋体"/>
          <w:sz w:val="30"/>
          <w:szCs w:val="30"/>
        </w:rPr>
        <w:t xml:space="preserve">6. </w:t>
      </w:r>
      <w:r>
        <w:rPr>
          <w:rFonts w:hint="eastAsia" w:ascii="宋体" w:hAnsi="宋体" w:eastAsia="宋体"/>
          <w:sz w:val="30"/>
          <w:szCs w:val="30"/>
        </w:rPr>
        <w:t>投标文件的递交</w:t>
      </w:r>
      <w:bookmarkEnd w:id="46"/>
      <w:bookmarkEnd w:id="47"/>
      <w:bookmarkEnd w:id="48"/>
      <w:bookmarkEnd w:id="49"/>
      <w:bookmarkEnd w:id="50"/>
    </w:p>
    <w:p>
      <w:pPr>
        <w:spacing w:line="480" w:lineRule="exact"/>
        <w:ind w:firstLine="420" w:firstLineChars="200"/>
        <w:rPr>
          <w:rFonts w:ascii="宋体" w:hAnsi="宋体" w:eastAsia="宋体"/>
        </w:rPr>
      </w:pPr>
      <w:r>
        <w:rPr>
          <w:rFonts w:ascii="宋体" w:hAnsi="宋体" w:eastAsia="宋体"/>
        </w:rPr>
        <w:t>6.1</w:t>
      </w:r>
      <w:r>
        <w:rPr>
          <w:rFonts w:hint="eastAsia" w:ascii="宋体" w:hAnsi="宋体" w:eastAsia="宋体"/>
        </w:rPr>
        <w:t>递交投标文件</w:t>
      </w:r>
      <w:r>
        <w:rPr>
          <w:rFonts w:hint="eastAsia" w:ascii="宋体" w:hAnsi="宋体" w:eastAsia="宋体"/>
          <w:lang w:eastAsia="zh-CN"/>
        </w:rPr>
        <w:t>截止</w:t>
      </w:r>
      <w:r>
        <w:rPr>
          <w:rFonts w:hint="eastAsia" w:ascii="宋体" w:hAnsi="宋体" w:eastAsia="宋体"/>
        </w:rPr>
        <w:t>时间：</w:t>
      </w:r>
      <w:r>
        <w:rPr>
          <w:rFonts w:hint="eastAsia" w:ascii="宋体" w:hAnsi="宋体" w:eastAsia="宋体"/>
          <w:u w:val="single"/>
        </w:rPr>
        <w:t>2</w:t>
      </w:r>
      <w:r>
        <w:rPr>
          <w:rFonts w:ascii="宋体" w:hAnsi="宋体" w:eastAsia="宋体"/>
          <w:u w:val="single"/>
        </w:rPr>
        <w:t>022</w:t>
      </w:r>
      <w:r>
        <w:rPr>
          <w:rFonts w:hint="eastAsia" w:ascii="宋体" w:hAnsi="宋体" w:eastAsia="宋体"/>
          <w:u w:val="single"/>
        </w:rPr>
        <w:t>年</w:t>
      </w:r>
      <w:r>
        <w:rPr>
          <w:rFonts w:ascii="宋体" w:hAnsi="宋体" w:eastAsia="宋体"/>
          <w:u w:val="single"/>
        </w:rPr>
        <w:t>7</w:t>
      </w:r>
      <w:r>
        <w:rPr>
          <w:rFonts w:hint="eastAsia" w:ascii="宋体" w:hAnsi="宋体" w:eastAsia="宋体"/>
          <w:u w:val="single"/>
        </w:rPr>
        <w:t>月</w:t>
      </w:r>
      <w:r>
        <w:rPr>
          <w:rFonts w:ascii="宋体" w:hAnsi="宋体" w:eastAsia="宋体"/>
          <w:u w:val="single"/>
        </w:rPr>
        <w:t xml:space="preserve"> </w:t>
      </w:r>
      <w:r>
        <w:rPr>
          <w:rFonts w:hint="eastAsia" w:ascii="宋体" w:hAnsi="宋体" w:eastAsia="宋体"/>
          <w:u w:val="single"/>
          <w:lang w:val="en-US" w:eastAsia="zh-CN"/>
        </w:rPr>
        <w:t>29</w:t>
      </w:r>
      <w:r>
        <w:rPr>
          <w:rFonts w:ascii="宋体" w:hAnsi="宋体" w:eastAsia="宋体"/>
          <w:u w:val="single"/>
        </w:rPr>
        <w:t xml:space="preserve"> </w:t>
      </w:r>
      <w:r>
        <w:rPr>
          <w:rFonts w:hint="eastAsia" w:ascii="宋体" w:hAnsi="宋体" w:eastAsia="宋体"/>
          <w:u w:val="single"/>
        </w:rPr>
        <w:t>日</w:t>
      </w:r>
      <w:r>
        <w:rPr>
          <w:rFonts w:ascii="宋体" w:hAnsi="宋体" w:eastAsia="宋体"/>
          <w:u w:val="single"/>
        </w:rPr>
        <w:t xml:space="preserve"> </w:t>
      </w:r>
      <w:r>
        <w:rPr>
          <w:rFonts w:hint="eastAsia" w:ascii="宋体" w:hAnsi="宋体" w:eastAsia="宋体"/>
          <w:u w:val="single"/>
          <w:lang w:val="en-US" w:eastAsia="zh-CN"/>
        </w:rPr>
        <w:t>15</w:t>
      </w:r>
      <w:bookmarkStart w:id="521" w:name="_GoBack"/>
      <w:bookmarkEnd w:id="521"/>
      <w:r>
        <w:rPr>
          <w:rFonts w:ascii="宋体" w:hAnsi="宋体" w:eastAsia="宋体"/>
          <w:u w:val="single"/>
        </w:rPr>
        <w:t xml:space="preserve"> </w:t>
      </w:r>
      <w:r>
        <w:rPr>
          <w:rFonts w:hint="eastAsia" w:ascii="宋体" w:hAnsi="宋体" w:eastAsia="宋体"/>
          <w:u w:val="single"/>
        </w:rPr>
        <w:t>时</w:t>
      </w:r>
      <w:r>
        <w:rPr>
          <w:rFonts w:ascii="宋体" w:hAnsi="宋体" w:eastAsia="宋体"/>
          <w:u w:val="single"/>
        </w:rPr>
        <w:t>0</w:t>
      </w:r>
      <w:r>
        <w:rPr>
          <w:rFonts w:hint="eastAsia" w:ascii="宋体" w:hAnsi="宋体" w:eastAsia="宋体"/>
          <w:u w:val="single"/>
        </w:rPr>
        <w:t>0分</w:t>
      </w:r>
    </w:p>
    <w:p>
      <w:pPr>
        <w:spacing w:line="480" w:lineRule="exact"/>
        <w:ind w:firstLine="420" w:firstLineChars="200"/>
        <w:rPr>
          <w:rFonts w:ascii="宋体" w:hAnsi="宋体" w:eastAsia="宋体"/>
        </w:rPr>
      </w:pPr>
      <w:r>
        <w:rPr>
          <w:rFonts w:hint="eastAsia" w:ascii="宋体" w:hAnsi="宋体" w:eastAsia="宋体"/>
        </w:rPr>
        <w:t>递交地点：</w:t>
      </w:r>
      <w:r>
        <w:rPr>
          <w:rFonts w:hint="eastAsia" w:ascii="宋体" w:hAnsi="宋体" w:eastAsia="宋体"/>
          <w:u w:val="single"/>
        </w:rPr>
        <w:t>南京市建邺区恒山路1</w:t>
      </w:r>
      <w:r>
        <w:rPr>
          <w:rFonts w:ascii="宋体" w:hAnsi="宋体" w:eastAsia="宋体"/>
          <w:u w:val="single"/>
        </w:rPr>
        <w:t>36</w:t>
      </w:r>
      <w:r>
        <w:rPr>
          <w:rFonts w:hint="eastAsia" w:ascii="宋体" w:hAnsi="宋体" w:eastAsia="宋体"/>
          <w:u w:val="single"/>
        </w:rPr>
        <w:t>号苏垦大厦6楼6</w:t>
      </w:r>
      <w:r>
        <w:rPr>
          <w:rFonts w:ascii="宋体" w:hAnsi="宋体" w:eastAsia="宋体"/>
          <w:u w:val="single"/>
        </w:rPr>
        <w:t>31</w:t>
      </w:r>
      <w:r>
        <w:rPr>
          <w:rFonts w:hint="eastAsia" w:ascii="宋体" w:hAnsi="宋体" w:eastAsia="宋体"/>
          <w:u w:val="single"/>
        </w:rPr>
        <w:t>室。</w:t>
      </w:r>
    </w:p>
    <w:p>
      <w:pPr>
        <w:spacing w:line="480" w:lineRule="exact"/>
        <w:ind w:firstLine="420" w:firstLineChars="200"/>
        <w:rPr>
          <w:rFonts w:ascii="宋体" w:hAnsi="宋体" w:eastAsia="宋体"/>
        </w:rPr>
      </w:pPr>
      <w:r>
        <w:rPr>
          <w:rFonts w:ascii="宋体" w:hAnsi="宋体" w:eastAsia="宋体"/>
        </w:rPr>
        <w:t>6.2</w:t>
      </w:r>
      <w:r>
        <w:rPr>
          <w:rFonts w:hint="eastAsia" w:ascii="宋体" w:hAnsi="宋体" w:eastAsia="宋体"/>
        </w:rPr>
        <w:t>逾期送达或者未送达指定地点的投标文件，招标人不予受理。</w:t>
      </w:r>
    </w:p>
    <w:p>
      <w:pPr>
        <w:pStyle w:val="350"/>
        <w:spacing w:before="0" w:after="0" w:line="480" w:lineRule="exact"/>
        <w:rPr>
          <w:rFonts w:ascii="宋体" w:hAnsi="宋体"/>
          <w:color w:val="auto"/>
          <w:sz w:val="30"/>
          <w:szCs w:val="30"/>
        </w:rPr>
      </w:pPr>
      <w:bookmarkStart w:id="51" w:name="_Toc387526280"/>
      <w:bookmarkStart w:id="52" w:name="_Toc387526176"/>
      <w:bookmarkStart w:id="53" w:name="_Toc489688746"/>
      <w:bookmarkStart w:id="54" w:name="_Toc11155"/>
      <w:bookmarkStart w:id="55" w:name="_Toc387526372"/>
      <w:r>
        <w:rPr>
          <w:rFonts w:ascii="宋体" w:hAnsi="宋体"/>
          <w:color w:val="auto"/>
          <w:sz w:val="30"/>
          <w:szCs w:val="30"/>
        </w:rPr>
        <w:t xml:space="preserve">7. </w:t>
      </w:r>
      <w:r>
        <w:rPr>
          <w:rFonts w:hint="eastAsia" w:ascii="宋体" w:hAnsi="宋体"/>
          <w:color w:val="auto"/>
          <w:sz w:val="30"/>
          <w:szCs w:val="30"/>
        </w:rPr>
        <w:t>联系方式</w:t>
      </w:r>
      <w:bookmarkEnd w:id="51"/>
      <w:bookmarkEnd w:id="52"/>
      <w:bookmarkEnd w:id="53"/>
      <w:bookmarkEnd w:id="54"/>
      <w:bookmarkEnd w:id="55"/>
    </w:p>
    <w:p>
      <w:pPr>
        <w:spacing w:line="480" w:lineRule="exact"/>
        <w:ind w:firstLine="437"/>
        <w:rPr>
          <w:rFonts w:ascii="宋体" w:hAnsi="宋体" w:eastAsia="宋体"/>
          <w:u w:val="single"/>
        </w:rPr>
      </w:pPr>
      <w:r>
        <w:rPr>
          <w:rFonts w:hint="eastAsia" w:ascii="宋体" w:hAnsi="宋体" w:eastAsia="宋体"/>
        </w:rPr>
        <w:t>招标人：</w:t>
      </w:r>
      <w:r>
        <w:rPr>
          <w:rFonts w:hint="eastAsia" w:ascii="宋体" w:hAnsi="宋体" w:eastAsia="宋体"/>
          <w:kern w:val="0"/>
          <w:szCs w:val="21"/>
          <w:u w:val="single"/>
        </w:rPr>
        <w:t>江苏省苏舜集团有限公司</w:t>
      </w:r>
      <w:r>
        <w:rPr>
          <w:rFonts w:hint="eastAsia" w:ascii="宋体" w:hAnsi="宋体" w:eastAsia="宋体"/>
          <w:kern w:val="0"/>
          <w:szCs w:val="21"/>
        </w:rPr>
        <w:t xml:space="preserve">  </w:t>
      </w:r>
      <w:r>
        <w:rPr>
          <w:rFonts w:ascii="宋体" w:hAnsi="宋体" w:eastAsia="宋体"/>
        </w:rPr>
        <w:t xml:space="preserve">  </w:t>
      </w:r>
    </w:p>
    <w:p>
      <w:pPr>
        <w:spacing w:line="480" w:lineRule="exact"/>
        <w:ind w:firstLine="437"/>
        <w:rPr>
          <w:rFonts w:ascii="宋体" w:hAnsi="宋体" w:eastAsia="宋体"/>
        </w:rPr>
      </w:pPr>
      <w:r>
        <w:rPr>
          <w:rFonts w:hint="eastAsia" w:ascii="宋体" w:hAnsi="宋体" w:eastAsia="宋体"/>
        </w:rPr>
        <w:t>联</w:t>
      </w:r>
      <w:r>
        <w:rPr>
          <w:rFonts w:ascii="宋体" w:hAnsi="宋体" w:eastAsia="宋体"/>
        </w:rPr>
        <w:t xml:space="preserve"> </w:t>
      </w:r>
      <w:r>
        <w:rPr>
          <w:rFonts w:hint="eastAsia" w:ascii="宋体" w:hAnsi="宋体" w:eastAsia="宋体"/>
        </w:rPr>
        <w:t>系</w:t>
      </w:r>
      <w:r>
        <w:rPr>
          <w:rFonts w:ascii="宋体" w:hAnsi="宋体" w:eastAsia="宋体"/>
        </w:rPr>
        <w:t xml:space="preserve"> </w:t>
      </w:r>
      <w:r>
        <w:rPr>
          <w:rFonts w:hint="eastAsia" w:ascii="宋体" w:hAnsi="宋体" w:eastAsia="宋体"/>
        </w:rPr>
        <w:t>人：</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rPr>
        <w:t>焦波</w:t>
      </w:r>
      <w:r>
        <w:rPr>
          <w:rFonts w:ascii="宋体" w:hAnsi="宋体" w:eastAsia="宋体"/>
          <w:u w:val="single"/>
        </w:rPr>
        <w:t xml:space="preserve">         </w:t>
      </w:r>
      <w:r>
        <w:rPr>
          <w:rFonts w:ascii="宋体" w:hAnsi="宋体" w:eastAsia="宋体"/>
        </w:rPr>
        <w:t xml:space="preserve">  </w:t>
      </w:r>
      <w:r>
        <w:rPr>
          <w:rFonts w:hint="eastAsia" w:ascii="宋体" w:hAnsi="宋体" w:eastAsia="宋体"/>
        </w:rPr>
        <w:t xml:space="preserve">      </w:t>
      </w:r>
      <w:r>
        <w:rPr>
          <w:rFonts w:ascii="宋体" w:hAnsi="宋体" w:eastAsia="宋体"/>
        </w:rPr>
        <w:t xml:space="preserve">  </w:t>
      </w:r>
    </w:p>
    <w:p>
      <w:pPr>
        <w:spacing w:line="480" w:lineRule="exact"/>
        <w:ind w:firstLine="437"/>
        <w:rPr>
          <w:rFonts w:ascii="宋体" w:hAnsi="宋体" w:eastAsia="宋体"/>
        </w:rPr>
      </w:pPr>
      <w:r>
        <w:rPr>
          <w:rFonts w:hint="eastAsia" w:ascii="宋体" w:hAnsi="宋体" w:eastAsia="宋体"/>
        </w:rPr>
        <w:t>电</w:t>
      </w:r>
      <w:r>
        <w:rPr>
          <w:rFonts w:ascii="宋体" w:hAnsi="宋体" w:eastAsia="宋体"/>
        </w:rPr>
        <w:t xml:space="preserve">    </w:t>
      </w:r>
      <w:r>
        <w:rPr>
          <w:rFonts w:hint="eastAsia" w:ascii="宋体" w:hAnsi="宋体" w:eastAsia="宋体"/>
        </w:rPr>
        <w:t>话：</w:t>
      </w:r>
      <w:r>
        <w:rPr>
          <w:rFonts w:ascii="宋体" w:hAnsi="宋体" w:eastAsia="宋体"/>
          <w:u w:val="single"/>
        </w:rPr>
        <w:t xml:space="preserve">  025</w:t>
      </w:r>
      <w:r>
        <w:rPr>
          <w:rFonts w:hint="eastAsia" w:ascii="宋体" w:hAnsi="宋体" w:eastAsia="宋体"/>
          <w:u w:val="single"/>
        </w:rPr>
        <w:t>-</w:t>
      </w:r>
      <w:r>
        <w:rPr>
          <w:rFonts w:ascii="宋体" w:hAnsi="宋体" w:eastAsia="宋体"/>
          <w:u w:val="single"/>
        </w:rPr>
        <w:t xml:space="preserve">84843396      17701592655   </w:t>
      </w:r>
      <w:r>
        <w:rPr>
          <w:rFonts w:hint="eastAsia" w:ascii="宋体" w:hAnsi="宋体" w:eastAsia="宋体"/>
        </w:rPr>
        <w:t xml:space="preserve">   </w:t>
      </w:r>
      <w:r>
        <w:rPr>
          <w:rFonts w:ascii="宋体" w:hAnsi="宋体" w:eastAsia="宋体"/>
        </w:rPr>
        <w:t xml:space="preserve">   </w:t>
      </w:r>
    </w:p>
    <w:p>
      <w:pPr>
        <w:spacing w:line="480" w:lineRule="exact"/>
        <w:ind w:firstLine="420" w:firstLineChars="200"/>
        <w:jc w:val="right"/>
        <w:rPr>
          <w:rFonts w:ascii="宋体" w:hAnsi="宋体" w:eastAsia="宋体"/>
        </w:rPr>
      </w:pPr>
    </w:p>
    <w:p>
      <w:pPr>
        <w:spacing w:line="480" w:lineRule="exact"/>
        <w:ind w:firstLine="420" w:firstLineChars="200"/>
        <w:jc w:val="right"/>
        <w:rPr>
          <w:rFonts w:ascii="宋体" w:hAnsi="宋体" w:eastAsia="宋体"/>
        </w:rPr>
      </w:pPr>
    </w:p>
    <w:p>
      <w:pPr>
        <w:spacing w:line="480" w:lineRule="exact"/>
        <w:ind w:firstLine="420" w:firstLineChars="200"/>
        <w:jc w:val="right"/>
        <w:rPr>
          <w:rFonts w:ascii="宋体" w:hAnsi="宋体" w:eastAsia="宋体"/>
        </w:rPr>
      </w:pPr>
    </w:p>
    <w:p>
      <w:pPr>
        <w:spacing w:line="480" w:lineRule="exact"/>
        <w:ind w:firstLine="420" w:firstLineChars="200"/>
        <w:jc w:val="right"/>
        <w:rPr>
          <w:rFonts w:ascii="宋体" w:hAnsi="宋体" w:eastAsia="宋体"/>
        </w:rPr>
      </w:pPr>
    </w:p>
    <w:p>
      <w:pPr>
        <w:spacing w:line="480" w:lineRule="exact"/>
        <w:ind w:firstLine="420" w:firstLineChars="200"/>
        <w:jc w:val="right"/>
        <w:rPr>
          <w:rFonts w:ascii="宋体" w:hAnsi="宋体" w:eastAsia="宋体"/>
        </w:rPr>
      </w:pPr>
    </w:p>
    <w:p>
      <w:pPr>
        <w:spacing w:line="480" w:lineRule="exact"/>
        <w:ind w:firstLine="420" w:firstLineChars="200"/>
        <w:jc w:val="right"/>
        <w:rPr>
          <w:rFonts w:ascii="宋体" w:hAnsi="宋体" w:eastAsia="宋体"/>
        </w:rPr>
      </w:pPr>
    </w:p>
    <w:p>
      <w:pPr>
        <w:spacing w:line="480" w:lineRule="exact"/>
        <w:ind w:right="420"/>
        <w:rPr>
          <w:rFonts w:ascii="宋体" w:hAnsi="宋体" w:eastAsia="宋体"/>
        </w:rPr>
      </w:pPr>
    </w:p>
    <w:bookmarkEnd w:id="7"/>
    <w:bookmarkEnd w:id="8"/>
    <w:p>
      <w:pPr>
        <w:pStyle w:val="2"/>
        <w:spacing w:line="360" w:lineRule="auto"/>
        <w:rPr>
          <w:rFonts w:ascii="宋体" w:hAnsi="宋体" w:eastAsia="宋体"/>
        </w:rPr>
      </w:pPr>
      <w:bookmarkStart w:id="56" w:name="_Toc363326679"/>
      <w:bookmarkStart w:id="57" w:name="_Toc184635069"/>
      <w:bookmarkStart w:id="58" w:name="_Toc368759512"/>
      <w:bookmarkStart w:id="59" w:name="_Toc6770"/>
      <w:bookmarkStart w:id="60" w:name="_Toc387526281"/>
      <w:bookmarkStart w:id="61" w:name="_Toc369077558"/>
      <w:bookmarkStart w:id="62" w:name="_Toc489688747"/>
      <w:bookmarkStart w:id="63" w:name="_Toc387526373"/>
      <w:bookmarkStart w:id="64" w:name="_Toc387526177"/>
    </w:p>
    <w:p/>
    <w:p/>
    <w:p/>
    <w:p/>
    <w:p>
      <w:pPr>
        <w:pStyle w:val="2"/>
        <w:spacing w:line="360" w:lineRule="auto"/>
        <w:rPr>
          <w:rFonts w:hint="eastAsia" w:ascii="宋体" w:hAnsi="宋体" w:eastAsia="宋体"/>
        </w:rPr>
      </w:pPr>
    </w:p>
    <w:p>
      <w:pPr>
        <w:pStyle w:val="2"/>
        <w:spacing w:line="360" w:lineRule="auto"/>
        <w:rPr>
          <w:rFonts w:ascii="宋体" w:hAnsi="宋体" w:eastAsia="宋体"/>
        </w:rPr>
      </w:pPr>
      <w:r>
        <w:rPr>
          <w:rFonts w:hint="eastAsia" w:ascii="宋体" w:hAnsi="宋体" w:eastAsia="宋体"/>
        </w:rPr>
        <w:t>第二章</w:t>
      </w:r>
      <w:r>
        <w:rPr>
          <w:rFonts w:ascii="宋体" w:hAnsi="宋体" w:eastAsia="宋体"/>
        </w:rPr>
        <w:t xml:space="preserve">  </w:t>
      </w:r>
      <w:r>
        <w:rPr>
          <w:rFonts w:hint="eastAsia" w:ascii="宋体" w:hAnsi="宋体" w:eastAsia="宋体"/>
        </w:rPr>
        <w:t>投标人须知</w:t>
      </w:r>
      <w:bookmarkEnd w:id="56"/>
      <w:bookmarkEnd w:id="57"/>
      <w:bookmarkEnd w:id="58"/>
      <w:bookmarkEnd w:id="59"/>
      <w:bookmarkEnd w:id="60"/>
      <w:bookmarkEnd w:id="61"/>
      <w:bookmarkEnd w:id="62"/>
      <w:bookmarkEnd w:id="63"/>
      <w:bookmarkEnd w:id="64"/>
    </w:p>
    <w:p>
      <w:pPr>
        <w:pStyle w:val="350"/>
        <w:rPr>
          <w:rFonts w:ascii="宋体" w:hAnsi="宋体"/>
          <w:color w:val="auto"/>
        </w:rPr>
      </w:pPr>
      <w:bookmarkStart w:id="65" w:name="_Toc387526282"/>
      <w:bookmarkStart w:id="66" w:name="_Toc369077559"/>
      <w:bookmarkStart w:id="67" w:name="_Toc387526178"/>
      <w:bookmarkStart w:id="68" w:name="_Toc387526374"/>
      <w:bookmarkStart w:id="69" w:name="_Toc16205"/>
      <w:bookmarkStart w:id="70" w:name="_Toc489688748"/>
      <w:r>
        <w:rPr>
          <w:rFonts w:hint="eastAsia" w:ascii="宋体" w:hAnsi="宋体"/>
          <w:color w:val="auto"/>
        </w:rPr>
        <w:t>投标人须知前附表</w:t>
      </w:r>
      <w:bookmarkEnd w:id="65"/>
      <w:bookmarkEnd w:id="66"/>
      <w:bookmarkEnd w:id="67"/>
      <w:bookmarkEnd w:id="68"/>
      <w:bookmarkEnd w:id="69"/>
      <w:bookmarkEnd w:id="70"/>
    </w:p>
    <w:tbl>
      <w:tblPr>
        <w:tblStyle w:val="42"/>
        <w:tblW w:w="92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3372"/>
        <w:gridCol w:w="4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7" w:type="dxa"/>
            <w:vAlign w:val="center"/>
          </w:tcPr>
          <w:p>
            <w:pPr>
              <w:jc w:val="center"/>
              <w:rPr>
                <w:rFonts w:ascii="宋体" w:hAnsi="宋体" w:eastAsia="宋体"/>
                <w:b/>
              </w:rPr>
            </w:pPr>
            <w:r>
              <w:rPr>
                <w:rFonts w:hint="eastAsia" w:ascii="宋体" w:hAnsi="宋体" w:eastAsia="宋体"/>
                <w:b/>
              </w:rPr>
              <w:t>条款号</w:t>
            </w:r>
          </w:p>
        </w:tc>
        <w:tc>
          <w:tcPr>
            <w:tcW w:w="3372" w:type="dxa"/>
            <w:vAlign w:val="center"/>
          </w:tcPr>
          <w:p>
            <w:pPr>
              <w:jc w:val="center"/>
              <w:rPr>
                <w:rFonts w:ascii="宋体" w:hAnsi="宋体" w:eastAsia="宋体"/>
                <w:b/>
              </w:rPr>
            </w:pPr>
            <w:r>
              <w:rPr>
                <w:rFonts w:hint="eastAsia" w:ascii="宋体" w:hAnsi="宋体" w:eastAsia="宋体"/>
                <w:b/>
              </w:rPr>
              <w:t>条</w:t>
            </w:r>
            <w:r>
              <w:rPr>
                <w:rFonts w:ascii="宋体" w:hAnsi="宋体" w:eastAsia="宋体"/>
                <w:b/>
              </w:rPr>
              <w:t xml:space="preserve"> </w:t>
            </w:r>
            <w:r>
              <w:rPr>
                <w:rFonts w:hint="eastAsia" w:ascii="宋体" w:hAnsi="宋体" w:eastAsia="宋体"/>
                <w:b/>
              </w:rPr>
              <w:t>款</w:t>
            </w:r>
            <w:r>
              <w:rPr>
                <w:rFonts w:ascii="宋体" w:hAnsi="宋体" w:eastAsia="宋体"/>
                <w:b/>
              </w:rPr>
              <w:t xml:space="preserve"> </w:t>
            </w:r>
            <w:r>
              <w:rPr>
                <w:rFonts w:hint="eastAsia" w:ascii="宋体" w:hAnsi="宋体" w:eastAsia="宋体"/>
                <w:b/>
              </w:rPr>
              <w:t>名</w:t>
            </w:r>
            <w:r>
              <w:rPr>
                <w:rFonts w:ascii="宋体" w:hAnsi="宋体" w:eastAsia="宋体"/>
                <w:b/>
              </w:rPr>
              <w:t xml:space="preserve"> </w:t>
            </w:r>
            <w:r>
              <w:rPr>
                <w:rFonts w:hint="eastAsia" w:ascii="宋体" w:hAnsi="宋体" w:eastAsia="宋体"/>
                <w:b/>
              </w:rPr>
              <w:t>称</w:t>
            </w:r>
          </w:p>
        </w:tc>
        <w:tc>
          <w:tcPr>
            <w:tcW w:w="4926" w:type="dxa"/>
            <w:vAlign w:val="center"/>
          </w:tcPr>
          <w:p>
            <w:pPr>
              <w:jc w:val="center"/>
              <w:rPr>
                <w:rFonts w:ascii="宋体" w:hAnsi="宋体" w:eastAsia="宋体"/>
                <w:b/>
              </w:rPr>
            </w:pPr>
            <w:r>
              <w:rPr>
                <w:rFonts w:hint="eastAsia" w:ascii="宋体" w:hAnsi="宋体" w:eastAsia="宋体"/>
                <w:b/>
              </w:rPr>
              <w:t>编</w:t>
            </w:r>
            <w:r>
              <w:rPr>
                <w:rFonts w:ascii="宋体" w:hAnsi="宋体" w:eastAsia="宋体"/>
                <w:b/>
              </w:rPr>
              <w:t xml:space="preserve"> </w:t>
            </w:r>
            <w:r>
              <w:rPr>
                <w:rFonts w:hint="eastAsia" w:ascii="宋体" w:hAnsi="宋体" w:eastAsia="宋体"/>
                <w:b/>
              </w:rPr>
              <w:t>列</w:t>
            </w:r>
            <w:r>
              <w:rPr>
                <w:rFonts w:ascii="宋体" w:hAnsi="宋体" w:eastAsia="宋体"/>
                <w:b/>
              </w:rPr>
              <w:t xml:space="preserve"> </w:t>
            </w:r>
            <w:r>
              <w:rPr>
                <w:rFonts w:hint="eastAsia" w:ascii="宋体" w:hAnsi="宋体" w:eastAsia="宋体"/>
                <w:b/>
              </w:rPr>
              <w:t>内</w:t>
            </w:r>
            <w:r>
              <w:rPr>
                <w:rFonts w:ascii="宋体" w:hAnsi="宋体" w:eastAsia="宋体"/>
                <w:b/>
              </w:rPr>
              <w:t xml:space="preserve"> </w:t>
            </w:r>
            <w:r>
              <w:rPr>
                <w:rFonts w:hint="eastAsia" w:ascii="宋体" w:hAnsi="宋体" w:eastAsia="宋体"/>
                <w:b/>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4" w:hRule="atLeast"/>
          <w:jc w:val="center"/>
        </w:trPr>
        <w:tc>
          <w:tcPr>
            <w:tcW w:w="917" w:type="dxa"/>
            <w:vAlign w:val="center"/>
          </w:tcPr>
          <w:p>
            <w:pPr>
              <w:jc w:val="center"/>
              <w:rPr>
                <w:rFonts w:ascii="宋体" w:hAnsi="宋体" w:eastAsia="宋体"/>
              </w:rPr>
            </w:pPr>
            <w:r>
              <w:rPr>
                <w:rFonts w:ascii="宋体" w:hAnsi="宋体" w:eastAsia="宋体"/>
              </w:rPr>
              <w:t>1.1</w:t>
            </w:r>
          </w:p>
        </w:tc>
        <w:tc>
          <w:tcPr>
            <w:tcW w:w="3372" w:type="dxa"/>
            <w:vAlign w:val="center"/>
          </w:tcPr>
          <w:p>
            <w:pPr>
              <w:spacing w:line="360" w:lineRule="exact"/>
              <w:rPr>
                <w:rFonts w:ascii="宋体" w:hAnsi="宋体" w:eastAsia="宋体"/>
              </w:rPr>
            </w:pPr>
            <w:r>
              <w:rPr>
                <w:rFonts w:hint="eastAsia" w:ascii="宋体" w:hAnsi="宋体" w:eastAsia="宋体"/>
              </w:rPr>
              <w:t>招标人</w:t>
            </w:r>
          </w:p>
        </w:tc>
        <w:tc>
          <w:tcPr>
            <w:tcW w:w="4926" w:type="dxa"/>
            <w:vAlign w:val="center"/>
          </w:tcPr>
          <w:p>
            <w:pPr>
              <w:spacing w:line="360" w:lineRule="exact"/>
              <w:rPr>
                <w:rFonts w:ascii="宋体" w:hAnsi="宋体" w:eastAsia="宋体"/>
                <w:szCs w:val="21"/>
              </w:rPr>
            </w:pPr>
            <w:r>
              <w:rPr>
                <w:rFonts w:hint="eastAsia" w:ascii="宋体" w:hAnsi="宋体" w:eastAsia="宋体"/>
              </w:rPr>
              <w:t>名称：</w:t>
            </w:r>
            <w:r>
              <w:rPr>
                <w:rFonts w:hint="eastAsia" w:ascii="宋体" w:hAnsi="宋体" w:eastAsia="宋体"/>
                <w:kern w:val="0"/>
                <w:szCs w:val="21"/>
              </w:rPr>
              <w:t>江苏省苏舜集团有限公司</w:t>
            </w:r>
          </w:p>
          <w:p>
            <w:pPr>
              <w:spacing w:line="360" w:lineRule="exact"/>
              <w:rPr>
                <w:rFonts w:ascii="宋体" w:hAnsi="宋体" w:eastAsia="宋体"/>
                <w:kern w:val="0"/>
                <w:szCs w:val="21"/>
              </w:rPr>
            </w:pPr>
            <w:r>
              <w:rPr>
                <w:rFonts w:hint="eastAsia" w:ascii="宋体" w:hAnsi="宋体" w:eastAsia="宋体"/>
              </w:rPr>
              <w:t>地址：南京市建邺区恒山路1</w:t>
            </w:r>
            <w:r>
              <w:rPr>
                <w:rFonts w:ascii="宋体" w:hAnsi="宋体" w:eastAsia="宋体"/>
              </w:rPr>
              <w:t>36</w:t>
            </w:r>
            <w:r>
              <w:rPr>
                <w:rFonts w:hint="eastAsia" w:ascii="宋体" w:hAnsi="宋体" w:eastAsia="宋体"/>
              </w:rPr>
              <w:t>号苏垦大厦6楼</w:t>
            </w:r>
          </w:p>
          <w:p>
            <w:pPr>
              <w:spacing w:line="360" w:lineRule="exact"/>
              <w:rPr>
                <w:rFonts w:ascii="宋体" w:hAnsi="宋体" w:eastAsia="宋体"/>
                <w:szCs w:val="21"/>
              </w:rPr>
            </w:pPr>
            <w:r>
              <w:rPr>
                <w:rFonts w:hint="eastAsia" w:ascii="宋体" w:hAnsi="宋体" w:eastAsia="宋体"/>
                <w:szCs w:val="21"/>
              </w:rPr>
              <w:t>联系人： 焦波</w:t>
            </w:r>
          </w:p>
          <w:p>
            <w:pPr>
              <w:spacing w:line="360" w:lineRule="exact"/>
              <w:rPr>
                <w:rFonts w:ascii="宋体" w:hAnsi="宋体" w:eastAsia="宋体"/>
              </w:rPr>
            </w:pPr>
            <w:r>
              <w:rPr>
                <w:rFonts w:hint="eastAsia" w:ascii="宋体" w:hAnsi="宋体" w:eastAsia="宋体"/>
                <w:szCs w:val="21"/>
              </w:rPr>
              <w:t>电话：</w:t>
            </w:r>
            <w:r>
              <w:rPr>
                <w:rFonts w:ascii="宋体" w:hAnsi="宋体" w:eastAsia="宋体"/>
                <w:szCs w:val="21"/>
              </w:rPr>
              <w:t xml:space="preserve"> 025</w:t>
            </w:r>
            <w:r>
              <w:rPr>
                <w:rFonts w:hint="eastAsia" w:ascii="宋体" w:hAnsi="宋体" w:eastAsia="宋体"/>
                <w:szCs w:val="21"/>
              </w:rPr>
              <w:t>-</w:t>
            </w:r>
            <w:r>
              <w:rPr>
                <w:rFonts w:ascii="宋体" w:hAnsi="宋体" w:eastAsia="宋体"/>
                <w:szCs w:val="21"/>
              </w:rPr>
              <w:t>84843396  17701592655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7" w:type="dxa"/>
            <w:vAlign w:val="center"/>
          </w:tcPr>
          <w:p>
            <w:pPr>
              <w:jc w:val="center"/>
              <w:rPr>
                <w:rFonts w:ascii="宋体" w:hAnsi="宋体" w:eastAsia="宋体"/>
              </w:rPr>
            </w:pPr>
            <w:r>
              <w:rPr>
                <w:rFonts w:ascii="宋体" w:hAnsi="宋体" w:eastAsia="宋体"/>
              </w:rPr>
              <w:t>1.2</w:t>
            </w:r>
          </w:p>
        </w:tc>
        <w:tc>
          <w:tcPr>
            <w:tcW w:w="3372" w:type="dxa"/>
            <w:vAlign w:val="center"/>
          </w:tcPr>
          <w:p>
            <w:pPr>
              <w:spacing w:line="360" w:lineRule="exact"/>
              <w:rPr>
                <w:rFonts w:ascii="宋体" w:hAnsi="宋体" w:eastAsia="宋体"/>
              </w:rPr>
            </w:pPr>
            <w:r>
              <w:rPr>
                <w:rFonts w:hint="eastAsia" w:ascii="宋体" w:hAnsi="宋体" w:eastAsia="宋体"/>
              </w:rPr>
              <w:t>项目名称</w:t>
            </w:r>
          </w:p>
        </w:tc>
        <w:tc>
          <w:tcPr>
            <w:tcW w:w="4926" w:type="dxa"/>
            <w:vAlign w:val="center"/>
          </w:tcPr>
          <w:p>
            <w:pPr>
              <w:spacing w:line="360" w:lineRule="exact"/>
              <w:rPr>
                <w:rFonts w:ascii="宋体" w:hAnsi="宋体" w:eastAsia="宋体"/>
              </w:rPr>
            </w:pPr>
            <w:r>
              <w:rPr>
                <w:rFonts w:hint="eastAsia" w:ascii="宋体" w:hAnsi="宋体" w:eastAsia="宋体"/>
              </w:rPr>
              <w:t>苏舜新能源汽车服务中心项目空调设备采购及安装工程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7" w:type="dxa"/>
            <w:vAlign w:val="center"/>
          </w:tcPr>
          <w:p>
            <w:pPr>
              <w:jc w:val="center"/>
              <w:rPr>
                <w:rFonts w:ascii="宋体" w:hAnsi="宋体" w:eastAsia="宋体"/>
              </w:rPr>
            </w:pPr>
            <w:r>
              <w:rPr>
                <w:rFonts w:ascii="宋体" w:hAnsi="宋体" w:eastAsia="宋体"/>
              </w:rPr>
              <w:t>1.3</w:t>
            </w:r>
          </w:p>
        </w:tc>
        <w:tc>
          <w:tcPr>
            <w:tcW w:w="3372" w:type="dxa"/>
            <w:vAlign w:val="center"/>
          </w:tcPr>
          <w:p>
            <w:pPr>
              <w:spacing w:line="360" w:lineRule="exact"/>
              <w:rPr>
                <w:rFonts w:ascii="宋体" w:hAnsi="宋体" w:eastAsia="宋体"/>
              </w:rPr>
            </w:pPr>
            <w:r>
              <w:rPr>
                <w:rFonts w:hint="eastAsia" w:ascii="宋体" w:hAnsi="宋体" w:eastAsia="宋体"/>
              </w:rPr>
              <w:t>资金来源</w:t>
            </w:r>
          </w:p>
        </w:tc>
        <w:tc>
          <w:tcPr>
            <w:tcW w:w="4926" w:type="dxa"/>
            <w:vAlign w:val="center"/>
          </w:tcPr>
          <w:p>
            <w:pPr>
              <w:spacing w:line="360" w:lineRule="exact"/>
              <w:rPr>
                <w:rFonts w:ascii="宋体" w:hAnsi="宋体" w:eastAsia="宋体"/>
              </w:rPr>
            </w:pPr>
            <w:r>
              <w:rPr>
                <w:rFonts w:hint="eastAsia" w:ascii="宋体" w:hAnsi="宋体" w:eastAsia="宋体"/>
              </w:rPr>
              <w:t>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7" w:type="dxa"/>
            <w:vAlign w:val="center"/>
          </w:tcPr>
          <w:p>
            <w:pPr>
              <w:jc w:val="center"/>
              <w:rPr>
                <w:rFonts w:ascii="宋体" w:hAnsi="宋体" w:eastAsia="宋体"/>
              </w:rPr>
            </w:pPr>
            <w:r>
              <w:rPr>
                <w:rFonts w:ascii="宋体" w:hAnsi="宋体" w:eastAsia="宋体"/>
              </w:rPr>
              <w:t>1.4</w:t>
            </w:r>
          </w:p>
        </w:tc>
        <w:tc>
          <w:tcPr>
            <w:tcW w:w="3372" w:type="dxa"/>
            <w:vAlign w:val="center"/>
          </w:tcPr>
          <w:p>
            <w:pPr>
              <w:spacing w:line="360" w:lineRule="exact"/>
              <w:rPr>
                <w:rFonts w:ascii="宋体" w:hAnsi="宋体" w:eastAsia="宋体"/>
              </w:rPr>
            </w:pPr>
            <w:r>
              <w:rPr>
                <w:rFonts w:hint="eastAsia" w:ascii="宋体" w:hAnsi="宋体" w:eastAsia="宋体"/>
              </w:rPr>
              <w:t>出资比例</w:t>
            </w:r>
          </w:p>
        </w:tc>
        <w:tc>
          <w:tcPr>
            <w:tcW w:w="4926" w:type="dxa"/>
            <w:vAlign w:val="center"/>
          </w:tcPr>
          <w:p>
            <w:pPr>
              <w:spacing w:line="360" w:lineRule="exact"/>
              <w:rPr>
                <w:rFonts w:ascii="宋体" w:hAnsi="宋体" w:eastAsia="宋体"/>
              </w:rPr>
            </w:pPr>
            <w:r>
              <w:rPr>
                <w:rFonts w:hint="eastAsia" w:ascii="宋体" w:hAnsi="宋体" w:eastAsia="宋体"/>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7" w:type="dxa"/>
            <w:vAlign w:val="center"/>
          </w:tcPr>
          <w:p>
            <w:pPr>
              <w:jc w:val="center"/>
              <w:rPr>
                <w:rFonts w:ascii="宋体" w:hAnsi="宋体" w:eastAsia="宋体"/>
              </w:rPr>
            </w:pPr>
            <w:r>
              <w:rPr>
                <w:rFonts w:ascii="宋体" w:hAnsi="宋体" w:eastAsia="宋体"/>
              </w:rPr>
              <w:t>1.5</w:t>
            </w:r>
          </w:p>
        </w:tc>
        <w:tc>
          <w:tcPr>
            <w:tcW w:w="3372" w:type="dxa"/>
            <w:vAlign w:val="center"/>
          </w:tcPr>
          <w:p>
            <w:pPr>
              <w:spacing w:line="360" w:lineRule="exact"/>
              <w:rPr>
                <w:rFonts w:ascii="宋体" w:hAnsi="宋体" w:eastAsia="宋体"/>
              </w:rPr>
            </w:pPr>
            <w:r>
              <w:rPr>
                <w:rFonts w:hint="eastAsia" w:ascii="宋体" w:hAnsi="宋体" w:eastAsia="宋体"/>
              </w:rPr>
              <w:t>资金落实情况</w:t>
            </w:r>
          </w:p>
        </w:tc>
        <w:tc>
          <w:tcPr>
            <w:tcW w:w="4926" w:type="dxa"/>
            <w:vAlign w:val="center"/>
          </w:tcPr>
          <w:p>
            <w:pPr>
              <w:spacing w:line="360" w:lineRule="exact"/>
              <w:rPr>
                <w:rFonts w:ascii="宋体" w:hAnsi="宋体" w:eastAsia="宋体"/>
              </w:rPr>
            </w:pPr>
            <w:r>
              <w:rPr>
                <w:rFonts w:hint="eastAsia" w:ascii="宋体" w:hAnsi="宋体" w:eastAsia="宋体"/>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917" w:type="dxa"/>
            <w:vAlign w:val="center"/>
          </w:tcPr>
          <w:p>
            <w:pPr>
              <w:jc w:val="center"/>
              <w:rPr>
                <w:rFonts w:ascii="宋体" w:hAnsi="宋体" w:eastAsia="宋体"/>
              </w:rPr>
            </w:pPr>
            <w:r>
              <w:rPr>
                <w:rFonts w:ascii="宋体" w:hAnsi="宋体" w:eastAsia="宋体"/>
              </w:rPr>
              <w:t>1.6</w:t>
            </w:r>
          </w:p>
        </w:tc>
        <w:tc>
          <w:tcPr>
            <w:tcW w:w="3372" w:type="dxa"/>
            <w:vAlign w:val="center"/>
          </w:tcPr>
          <w:p>
            <w:pPr>
              <w:spacing w:line="360" w:lineRule="exact"/>
              <w:rPr>
                <w:rFonts w:ascii="宋体" w:hAnsi="宋体" w:eastAsia="宋体"/>
              </w:rPr>
            </w:pPr>
            <w:r>
              <w:rPr>
                <w:rFonts w:hint="eastAsia" w:ascii="宋体" w:hAnsi="宋体" w:eastAsia="宋体"/>
              </w:rPr>
              <w:t>招标范围</w:t>
            </w:r>
          </w:p>
        </w:tc>
        <w:tc>
          <w:tcPr>
            <w:tcW w:w="4926" w:type="dxa"/>
            <w:vAlign w:val="center"/>
          </w:tcPr>
          <w:p>
            <w:pPr>
              <w:spacing w:line="360" w:lineRule="exact"/>
              <w:rPr>
                <w:rFonts w:ascii="宋体" w:hAnsi="宋体" w:eastAsia="宋体" w:cs="宋体"/>
                <w:kern w:val="0"/>
                <w:sz w:val="24"/>
              </w:rPr>
            </w:pPr>
            <w:r>
              <w:rPr>
                <w:rFonts w:hint="eastAsia" w:ascii="宋体" w:hAnsi="宋体" w:eastAsia="宋体"/>
              </w:rPr>
              <w:t>苏舜新能源汽车服务中心项目空调设备采购及安装工程等，详见第五章《货物需求》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7" w:type="dxa"/>
            <w:vAlign w:val="center"/>
          </w:tcPr>
          <w:p>
            <w:pPr>
              <w:jc w:val="center"/>
              <w:rPr>
                <w:rFonts w:ascii="宋体" w:hAnsi="宋体" w:eastAsia="宋体"/>
              </w:rPr>
            </w:pPr>
            <w:r>
              <w:rPr>
                <w:rFonts w:ascii="宋体" w:hAnsi="宋体" w:eastAsia="宋体"/>
              </w:rPr>
              <w:t>1.7</w:t>
            </w:r>
          </w:p>
        </w:tc>
        <w:tc>
          <w:tcPr>
            <w:tcW w:w="3372" w:type="dxa"/>
            <w:vAlign w:val="center"/>
          </w:tcPr>
          <w:p>
            <w:pPr>
              <w:spacing w:line="360" w:lineRule="exact"/>
              <w:rPr>
                <w:rFonts w:ascii="宋体" w:hAnsi="宋体" w:eastAsia="宋体"/>
              </w:rPr>
            </w:pPr>
            <w:r>
              <w:rPr>
                <w:rFonts w:hint="eastAsia" w:ascii="宋体" w:hAnsi="宋体" w:eastAsia="宋体"/>
                <w:szCs w:val="21"/>
              </w:rPr>
              <w:t>交货期或交付使用期</w:t>
            </w:r>
            <w:r>
              <w:rPr>
                <w:rFonts w:hint="eastAsia" w:ascii="宋体" w:hAnsi="宋体" w:eastAsia="宋体"/>
              </w:rPr>
              <w:t>（工期）</w:t>
            </w:r>
          </w:p>
        </w:tc>
        <w:tc>
          <w:tcPr>
            <w:tcW w:w="4926" w:type="dxa"/>
            <w:vAlign w:val="center"/>
          </w:tcPr>
          <w:p>
            <w:pPr>
              <w:widowControl/>
              <w:spacing w:line="360" w:lineRule="exact"/>
              <w:jc w:val="left"/>
              <w:rPr>
                <w:rFonts w:ascii="宋体" w:hAnsi="宋体" w:eastAsia="宋体"/>
                <w:u w:val="single"/>
              </w:rPr>
            </w:pPr>
            <w:r>
              <w:rPr>
                <w:rFonts w:hint="eastAsia" w:ascii="宋体" w:hAnsi="宋体" w:eastAsia="宋体"/>
              </w:rPr>
              <w:t>接到招标人通知</w:t>
            </w:r>
            <w:r>
              <w:rPr>
                <w:rFonts w:ascii="宋体" w:hAnsi="宋体" w:eastAsia="宋体"/>
              </w:rPr>
              <w:t>45</w:t>
            </w:r>
            <w:r>
              <w:rPr>
                <w:rFonts w:hint="eastAsia" w:ascii="宋体" w:hAnsi="宋体" w:eastAsia="宋体"/>
              </w:rPr>
              <w:t>日历天内完成安装和调试，具体以开工报告及合同为准。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7" w:type="dxa"/>
            <w:vAlign w:val="center"/>
          </w:tcPr>
          <w:p>
            <w:pPr>
              <w:jc w:val="center"/>
              <w:rPr>
                <w:rFonts w:ascii="宋体" w:hAnsi="宋体" w:eastAsia="宋体"/>
              </w:rPr>
            </w:pPr>
            <w:r>
              <w:rPr>
                <w:rFonts w:ascii="宋体" w:hAnsi="宋体" w:eastAsia="宋体"/>
              </w:rPr>
              <w:t>1.8</w:t>
            </w:r>
          </w:p>
        </w:tc>
        <w:tc>
          <w:tcPr>
            <w:tcW w:w="3372" w:type="dxa"/>
            <w:vAlign w:val="center"/>
          </w:tcPr>
          <w:p>
            <w:pPr>
              <w:spacing w:line="360" w:lineRule="exact"/>
              <w:rPr>
                <w:rFonts w:ascii="宋体" w:hAnsi="宋体" w:eastAsia="宋体"/>
              </w:rPr>
            </w:pPr>
            <w:r>
              <w:rPr>
                <w:rFonts w:hint="eastAsia" w:ascii="宋体" w:hAnsi="宋体" w:eastAsia="宋体"/>
              </w:rPr>
              <w:t>交货地点</w:t>
            </w:r>
          </w:p>
        </w:tc>
        <w:tc>
          <w:tcPr>
            <w:tcW w:w="4926" w:type="dxa"/>
            <w:vAlign w:val="center"/>
          </w:tcPr>
          <w:p>
            <w:pPr>
              <w:spacing w:line="360" w:lineRule="exact"/>
              <w:rPr>
                <w:rFonts w:ascii="宋体" w:hAnsi="宋体" w:eastAsia="宋体"/>
              </w:rPr>
            </w:pPr>
            <w:r>
              <w:rPr>
                <w:rFonts w:hint="eastAsia" w:ascii="宋体" w:hAnsi="宋体" w:eastAsia="宋体"/>
              </w:rPr>
              <w:t>南京市雨花台区天驰路2号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7" w:type="dxa"/>
            <w:vAlign w:val="center"/>
          </w:tcPr>
          <w:p>
            <w:pPr>
              <w:jc w:val="center"/>
              <w:rPr>
                <w:rFonts w:ascii="宋体" w:hAnsi="宋体" w:eastAsia="宋体"/>
              </w:rPr>
            </w:pPr>
            <w:r>
              <w:rPr>
                <w:rFonts w:ascii="宋体" w:hAnsi="宋体" w:eastAsia="宋体"/>
              </w:rPr>
              <w:t>1.9</w:t>
            </w:r>
          </w:p>
        </w:tc>
        <w:tc>
          <w:tcPr>
            <w:tcW w:w="3372" w:type="dxa"/>
            <w:vAlign w:val="center"/>
          </w:tcPr>
          <w:p>
            <w:pPr>
              <w:spacing w:line="360" w:lineRule="exact"/>
              <w:rPr>
                <w:rFonts w:ascii="宋体" w:hAnsi="宋体" w:eastAsia="宋体"/>
              </w:rPr>
            </w:pPr>
            <w:r>
              <w:rPr>
                <w:rFonts w:hint="eastAsia" w:ascii="宋体" w:hAnsi="宋体" w:eastAsia="宋体"/>
              </w:rPr>
              <w:t>质量要求及验收标准</w:t>
            </w:r>
          </w:p>
        </w:tc>
        <w:tc>
          <w:tcPr>
            <w:tcW w:w="4926" w:type="dxa"/>
            <w:vAlign w:val="center"/>
          </w:tcPr>
          <w:p>
            <w:pPr>
              <w:rPr>
                <w:rFonts w:ascii="宋体" w:hAnsi="宋体" w:eastAsia="宋体" w:cs="宋体"/>
                <w:kern w:val="0"/>
                <w:sz w:val="24"/>
              </w:rPr>
            </w:pPr>
            <w:r>
              <w:rPr>
                <w:rFonts w:hint="eastAsia" w:ascii="宋体" w:hAnsi="宋体" w:eastAsia="宋体"/>
              </w:rPr>
              <w:t>合格</w:t>
            </w:r>
            <w:r>
              <w:rPr>
                <w:rFonts w:ascii="宋体" w:hAnsi="宋体" w:eastAsia="宋体" w:cs="宋体"/>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7" w:type="dxa"/>
            <w:vAlign w:val="center"/>
          </w:tcPr>
          <w:p>
            <w:pPr>
              <w:jc w:val="center"/>
              <w:rPr>
                <w:rFonts w:ascii="宋体" w:hAnsi="宋体" w:eastAsia="宋体"/>
              </w:rPr>
            </w:pPr>
            <w:r>
              <w:rPr>
                <w:rFonts w:ascii="宋体" w:hAnsi="宋体" w:eastAsia="宋体"/>
              </w:rPr>
              <w:t>1.10</w:t>
            </w:r>
          </w:p>
        </w:tc>
        <w:tc>
          <w:tcPr>
            <w:tcW w:w="3372" w:type="dxa"/>
            <w:vAlign w:val="center"/>
          </w:tcPr>
          <w:p>
            <w:pPr>
              <w:spacing w:line="360" w:lineRule="exact"/>
              <w:rPr>
                <w:rFonts w:ascii="宋体" w:hAnsi="宋体" w:eastAsia="宋体"/>
              </w:rPr>
            </w:pPr>
            <w:r>
              <w:rPr>
                <w:rFonts w:hint="eastAsia" w:ascii="宋体" w:hAnsi="宋体" w:eastAsia="宋体"/>
              </w:rPr>
              <w:t>投标人资格要求</w:t>
            </w:r>
          </w:p>
        </w:tc>
        <w:tc>
          <w:tcPr>
            <w:tcW w:w="4926" w:type="dxa"/>
            <w:vAlign w:val="center"/>
          </w:tcPr>
          <w:p>
            <w:pPr>
              <w:spacing w:line="360" w:lineRule="exact"/>
              <w:rPr>
                <w:rFonts w:ascii="宋体" w:hAnsi="宋体" w:eastAsia="宋体"/>
              </w:rPr>
            </w:pPr>
            <w:r>
              <w:rPr>
                <w:rFonts w:hint="eastAsia" w:ascii="宋体" w:hAnsi="宋体" w:eastAsia="宋体"/>
              </w:rPr>
              <w:t>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917" w:type="dxa"/>
            <w:vAlign w:val="center"/>
          </w:tcPr>
          <w:p>
            <w:pPr>
              <w:jc w:val="center"/>
              <w:rPr>
                <w:rFonts w:ascii="宋体" w:hAnsi="宋体" w:eastAsia="宋体"/>
              </w:rPr>
            </w:pPr>
            <w:r>
              <w:rPr>
                <w:rFonts w:ascii="宋体" w:hAnsi="宋体" w:eastAsia="宋体"/>
              </w:rPr>
              <w:t>1.11</w:t>
            </w:r>
          </w:p>
        </w:tc>
        <w:tc>
          <w:tcPr>
            <w:tcW w:w="3372" w:type="dxa"/>
            <w:vAlign w:val="center"/>
          </w:tcPr>
          <w:p>
            <w:pPr>
              <w:spacing w:line="360" w:lineRule="exact"/>
              <w:rPr>
                <w:rFonts w:ascii="宋体" w:hAnsi="宋体" w:eastAsia="宋体"/>
              </w:rPr>
            </w:pPr>
            <w:r>
              <w:rPr>
                <w:rFonts w:hint="eastAsia" w:ascii="宋体" w:hAnsi="宋体" w:eastAsia="宋体"/>
              </w:rPr>
              <w:t>是否接受联合体投标</w:t>
            </w:r>
          </w:p>
        </w:tc>
        <w:tc>
          <w:tcPr>
            <w:tcW w:w="4926" w:type="dxa"/>
            <w:vAlign w:val="center"/>
          </w:tcPr>
          <w:p>
            <w:pPr>
              <w:spacing w:line="360" w:lineRule="exact"/>
              <w:rPr>
                <w:rFonts w:ascii="宋体" w:hAnsi="宋体" w:eastAsia="宋体"/>
                <w:kern w:val="0"/>
              </w:rPr>
            </w:pPr>
            <w:r>
              <w:rPr>
                <w:rFonts w:ascii="宋体" w:hAnsi="宋体" w:eastAsia="宋体"/>
                <w:kern w:val="0"/>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17" w:type="dxa"/>
            <w:vAlign w:val="center"/>
          </w:tcPr>
          <w:p>
            <w:pPr>
              <w:jc w:val="center"/>
              <w:rPr>
                <w:rFonts w:ascii="宋体" w:hAnsi="宋体" w:eastAsia="宋体"/>
              </w:rPr>
            </w:pPr>
            <w:r>
              <w:rPr>
                <w:rFonts w:ascii="宋体" w:hAnsi="宋体" w:eastAsia="宋体"/>
              </w:rPr>
              <w:t>1.12</w:t>
            </w:r>
          </w:p>
        </w:tc>
        <w:tc>
          <w:tcPr>
            <w:tcW w:w="3372" w:type="dxa"/>
            <w:vAlign w:val="center"/>
          </w:tcPr>
          <w:p>
            <w:pPr>
              <w:spacing w:line="360" w:lineRule="exact"/>
              <w:rPr>
                <w:rFonts w:ascii="宋体" w:hAnsi="宋体" w:eastAsia="宋体"/>
              </w:rPr>
            </w:pPr>
            <w:r>
              <w:rPr>
                <w:rFonts w:hint="eastAsia" w:ascii="宋体" w:hAnsi="宋体" w:eastAsia="宋体"/>
              </w:rPr>
              <w:t>踏勘现场</w:t>
            </w:r>
          </w:p>
        </w:tc>
        <w:tc>
          <w:tcPr>
            <w:tcW w:w="4926" w:type="dxa"/>
            <w:vAlign w:val="center"/>
          </w:tcPr>
          <w:p>
            <w:pPr>
              <w:spacing w:line="360" w:lineRule="exact"/>
              <w:rPr>
                <w:rFonts w:ascii="宋体" w:hAnsi="宋体" w:eastAsia="宋体"/>
              </w:rPr>
            </w:pPr>
            <w:r>
              <w:rPr>
                <w:rFonts w:ascii="宋体" w:hAnsi="宋体" w:eastAsia="宋体"/>
              </w:rPr>
              <w:t>招标人以现场现有条件提供施工</w:t>
            </w:r>
            <w:r>
              <w:rPr>
                <w:rFonts w:hint="eastAsia" w:ascii="宋体" w:hAnsi="宋体" w:eastAsia="宋体"/>
              </w:rPr>
              <w:t>，投标人必须踏勘现场，以便了解施工现场情况。投标人中标后</w:t>
            </w:r>
            <w:r>
              <w:rPr>
                <w:rFonts w:ascii="宋体" w:hAnsi="宋体" w:eastAsia="宋体"/>
              </w:rPr>
              <w:t>不得就现场提出任何疑异，否则招标人有权取消</w:t>
            </w:r>
            <w:r>
              <w:rPr>
                <w:rFonts w:hint="eastAsia" w:ascii="宋体" w:hAnsi="宋体" w:eastAsia="宋体"/>
              </w:rPr>
              <w:t>其</w:t>
            </w:r>
            <w:r>
              <w:rPr>
                <w:rFonts w:ascii="宋体" w:hAnsi="宋体" w:eastAsia="宋体"/>
              </w:rPr>
              <w:t>中标资格直至解除合同。</w:t>
            </w:r>
          </w:p>
          <w:p>
            <w:pPr>
              <w:spacing w:line="360" w:lineRule="exact"/>
              <w:rPr>
                <w:rFonts w:ascii="宋体" w:hAnsi="宋体" w:eastAsia="宋体"/>
              </w:rPr>
            </w:pPr>
            <w:r>
              <w:rPr>
                <w:rFonts w:hint="eastAsia" w:ascii="宋体" w:hAnsi="宋体" w:eastAsia="宋体"/>
              </w:rPr>
              <w:t xml:space="preserve">联系人： </w:t>
            </w:r>
          </w:p>
          <w:p>
            <w:pPr>
              <w:spacing w:line="360" w:lineRule="exact"/>
              <w:rPr>
                <w:rFonts w:ascii="宋体" w:hAnsi="宋体" w:eastAsia="宋体"/>
                <w:b/>
                <w:u w:val="single"/>
              </w:rPr>
            </w:pPr>
            <w:r>
              <w:rPr>
                <w:rFonts w:hint="eastAsia" w:ascii="宋体" w:hAnsi="宋体" w:eastAsia="宋体"/>
              </w:rPr>
              <w:t>电话：</w:t>
            </w:r>
            <w:r>
              <w:rPr>
                <w:rFonts w:ascii="宋体" w:hAnsi="宋体" w:eastAsia="宋体"/>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17" w:type="dxa"/>
            <w:vAlign w:val="center"/>
          </w:tcPr>
          <w:p>
            <w:pPr>
              <w:jc w:val="center"/>
              <w:rPr>
                <w:rFonts w:ascii="宋体" w:hAnsi="宋体" w:eastAsia="宋体"/>
              </w:rPr>
            </w:pPr>
            <w:r>
              <w:rPr>
                <w:rFonts w:ascii="宋体" w:hAnsi="宋体" w:eastAsia="宋体"/>
              </w:rPr>
              <w:t>1.13</w:t>
            </w:r>
          </w:p>
        </w:tc>
        <w:tc>
          <w:tcPr>
            <w:tcW w:w="3372" w:type="dxa"/>
            <w:vAlign w:val="center"/>
          </w:tcPr>
          <w:p>
            <w:pPr>
              <w:spacing w:line="360" w:lineRule="exact"/>
              <w:rPr>
                <w:rFonts w:ascii="宋体" w:hAnsi="宋体" w:eastAsia="宋体"/>
              </w:rPr>
            </w:pPr>
            <w:r>
              <w:rPr>
                <w:rFonts w:hint="eastAsia" w:ascii="宋体" w:hAnsi="宋体" w:eastAsia="宋体"/>
              </w:rPr>
              <w:t>投标预备会</w:t>
            </w:r>
          </w:p>
        </w:tc>
        <w:tc>
          <w:tcPr>
            <w:tcW w:w="4926" w:type="dxa"/>
            <w:vAlign w:val="center"/>
          </w:tcPr>
          <w:p>
            <w:pPr>
              <w:spacing w:line="360" w:lineRule="exact"/>
              <w:rPr>
                <w:rFonts w:ascii="宋体" w:hAnsi="宋体" w:eastAsia="宋体"/>
              </w:rPr>
            </w:pPr>
            <w:r>
              <w:rPr>
                <w:rFonts w:hint="eastAsia" w:ascii="宋体" w:hAnsi="宋体" w:eastAsia="宋体"/>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17" w:type="dxa"/>
            <w:vAlign w:val="center"/>
          </w:tcPr>
          <w:p>
            <w:pPr>
              <w:jc w:val="center"/>
              <w:rPr>
                <w:rFonts w:ascii="宋体" w:hAnsi="宋体" w:eastAsia="宋体"/>
              </w:rPr>
            </w:pPr>
            <w:r>
              <w:rPr>
                <w:rFonts w:ascii="宋体" w:hAnsi="宋体" w:eastAsia="宋体"/>
              </w:rPr>
              <w:t>1.14</w:t>
            </w:r>
          </w:p>
        </w:tc>
        <w:tc>
          <w:tcPr>
            <w:tcW w:w="3372" w:type="dxa"/>
            <w:vAlign w:val="center"/>
          </w:tcPr>
          <w:p>
            <w:pPr>
              <w:spacing w:line="360" w:lineRule="exact"/>
              <w:rPr>
                <w:rFonts w:ascii="宋体" w:hAnsi="宋体" w:eastAsia="宋体"/>
              </w:rPr>
            </w:pPr>
            <w:r>
              <w:rPr>
                <w:rFonts w:hint="eastAsia" w:ascii="宋体" w:hAnsi="宋体" w:eastAsia="宋体"/>
              </w:rPr>
              <w:t>偏离</w:t>
            </w:r>
          </w:p>
        </w:tc>
        <w:tc>
          <w:tcPr>
            <w:tcW w:w="4926" w:type="dxa"/>
            <w:vAlign w:val="center"/>
          </w:tcPr>
          <w:p>
            <w:pPr>
              <w:rPr>
                <w:rFonts w:ascii="宋体" w:hAnsi="宋体" w:eastAsia="宋体"/>
              </w:rPr>
            </w:pPr>
            <w:r>
              <w:rPr>
                <w:rFonts w:ascii="宋体" w:hAnsi="宋体" w:eastAsia="宋体"/>
              </w:rPr>
              <w:t>不允许</w:t>
            </w:r>
            <w:r>
              <w:rPr>
                <w:rFonts w:hint="eastAsia" w:ascii="宋体" w:hAnsi="宋体" w:eastAsia="宋体"/>
              </w:rPr>
              <w:t>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17" w:type="dxa"/>
            <w:vAlign w:val="center"/>
          </w:tcPr>
          <w:p>
            <w:pPr>
              <w:jc w:val="center"/>
              <w:rPr>
                <w:rFonts w:ascii="宋体" w:hAnsi="宋体" w:eastAsia="宋体" w:cs="宋体"/>
                <w:szCs w:val="21"/>
              </w:rPr>
            </w:pPr>
            <w:r>
              <w:rPr>
                <w:rFonts w:ascii="宋体" w:hAnsi="宋体" w:eastAsia="宋体"/>
              </w:rPr>
              <w:t>1.15</w:t>
            </w:r>
          </w:p>
        </w:tc>
        <w:tc>
          <w:tcPr>
            <w:tcW w:w="3372" w:type="dxa"/>
            <w:vAlign w:val="center"/>
          </w:tcPr>
          <w:p>
            <w:pPr>
              <w:spacing w:line="360" w:lineRule="exact"/>
              <w:jc w:val="left"/>
              <w:rPr>
                <w:rFonts w:ascii="宋体" w:hAnsi="宋体" w:eastAsia="宋体" w:cs="宋体"/>
                <w:kern w:val="0"/>
                <w:szCs w:val="21"/>
              </w:rPr>
            </w:pPr>
            <w:r>
              <w:rPr>
                <w:rFonts w:hint="eastAsia" w:ascii="宋体" w:hAnsi="宋体" w:eastAsia="宋体" w:cs="宋体"/>
                <w:kern w:val="0"/>
                <w:szCs w:val="21"/>
              </w:rPr>
              <w:t>构成招标文件的其它材料</w:t>
            </w:r>
          </w:p>
        </w:tc>
        <w:tc>
          <w:tcPr>
            <w:tcW w:w="4926" w:type="dxa"/>
            <w:vAlign w:val="center"/>
          </w:tcPr>
          <w:p>
            <w:pPr>
              <w:spacing w:line="360" w:lineRule="exact"/>
              <w:rPr>
                <w:rFonts w:ascii="宋体" w:hAnsi="宋体" w:eastAsia="宋体"/>
                <w:kern w:val="0"/>
              </w:rPr>
            </w:pPr>
            <w:r>
              <w:rPr>
                <w:rFonts w:ascii="宋体" w:hAnsi="宋体" w:eastAsia="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917" w:type="dxa"/>
            <w:vAlign w:val="center"/>
          </w:tcPr>
          <w:p>
            <w:pPr>
              <w:jc w:val="center"/>
              <w:rPr>
                <w:rFonts w:ascii="宋体" w:hAnsi="宋体" w:eastAsia="宋体"/>
              </w:rPr>
            </w:pPr>
            <w:r>
              <w:rPr>
                <w:rFonts w:ascii="宋体" w:hAnsi="宋体" w:eastAsia="宋体"/>
              </w:rPr>
              <w:t>2.1</w:t>
            </w:r>
          </w:p>
        </w:tc>
        <w:tc>
          <w:tcPr>
            <w:tcW w:w="3372" w:type="dxa"/>
            <w:vAlign w:val="center"/>
          </w:tcPr>
          <w:p>
            <w:pPr>
              <w:spacing w:line="360" w:lineRule="exact"/>
              <w:rPr>
                <w:rFonts w:ascii="宋体" w:hAnsi="宋体" w:eastAsia="宋体"/>
              </w:rPr>
            </w:pPr>
            <w:r>
              <w:rPr>
                <w:rFonts w:hint="eastAsia" w:ascii="宋体" w:hAnsi="宋体" w:eastAsia="宋体"/>
              </w:rPr>
              <w:t>投标文件的组成</w:t>
            </w:r>
          </w:p>
        </w:tc>
        <w:tc>
          <w:tcPr>
            <w:tcW w:w="4926" w:type="dxa"/>
            <w:vAlign w:val="center"/>
          </w:tcPr>
          <w:p>
            <w:pPr>
              <w:spacing w:line="320" w:lineRule="exact"/>
              <w:jc w:val="left"/>
              <w:rPr>
                <w:rFonts w:ascii="宋体" w:hAnsi="宋体" w:eastAsia="宋体"/>
                <w:szCs w:val="21"/>
              </w:rPr>
            </w:pPr>
            <w:r>
              <w:rPr>
                <w:rFonts w:hint="eastAsia" w:ascii="宋体" w:hAnsi="宋体" w:eastAsia="宋体"/>
                <w:szCs w:val="21"/>
              </w:rPr>
              <w:t>1、技术标文件</w:t>
            </w:r>
          </w:p>
          <w:p>
            <w:pPr>
              <w:numPr>
                <w:ilvl w:val="0"/>
                <w:numId w:val="4"/>
              </w:numPr>
              <w:spacing w:line="320" w:lineRule="exact"/>
              <w:jc w:val="left"/>
              <w:rPr>
                <w:rFonts w:ascii="宋体" w:hAnsi="宋体" w:eastAsia="宋体"/>
                <w:szCs w:val="21"/>
              </w:rPr>
            </w:pPr>
            <w:r>
              <w:rPr>
                <w:rFonts w:hint="eastAsia" w:ascii="宋体" w:hAnsi="宋体" w:eastAsia="宋体"/>
                <w:szCs w:val="21"/>
              </w:rPr>
              <w:t>设备性能</w:t>
            </w:r>
          </w:p>
          <w:p>
            <w:pPr>
              <w:spacing w:line="320" w:lineRule="exact"/>
              <w:ind w:firstLine="210" w:firstLineChars="100"/>
              <w:jc w:val="left"/>
              <w:rPr>
                <w:rFonts w:ascii="宋体" w:hAnsi="宋体" w:eastAsia="宋体"/>
                <w:szCs w:val="21"/>
              </w:rPr>
            </w:pPr>
            <w:r>
              <w:rPr>
                <w:rFonts w:hint="eastAsia" w:ascii="宋体" w:hAnsi="宋体" w:eastAsia="宋体"/>
                <w:szCs w:val="21"/>
              </w:rPr>
              <w:t>2）培训及售后服务；</w:t>
            </w:r>
          </w:p>
          <w:p>
            <w:pPr>
              <w:spacing w:line="320" w:lineRule="exact"/>
              <w:jc w:val="left"/>
              <w:rPr>
                <w:rFonts w:ascii="宋体" w:hAnsi="宋体" w:eastAsia="宋体"/>
                <w:szCs w:val="21"/>
              </w:rPr>
            </w:pPr>
            <w:r>
              <w:rPr>
                <w:rFonts w:hint="eastAsia" w:ascii="宋体" w:hAnsi="宋体" w:eastAsia="宋体"/>
                <w:szCs w:val="21"/>
              </w:rPr>
              <w:t xml:space="preserve">  3）投标人业绩；</w:t>
            </w:r>
          </w:p>
          <w:p>
            <w:pPr>
              <w:spacing w:line="320" w:lineRule="exact"/>
              <w:ind w:firstLine="210" w:firstLineChars="100"/>
              <w:jc w:val="left"/>
              <w:rPr>
                <w:rFonts w:ascii="宋体" w:hAnsi="宋体" w:eastAsia="宋体"/>
                <w:szCs w:val="21"/>
              </w:rPr>
            </w:pPr>
            <w:r>
              <w:rPr>
                <w:rFonts w:hint="eastAsia" w:ascii="宋体" w:hAnsi="宋体" w:eastAsia="宋体"/>
                <w:szCs w:val="21"/>
              </w:rPr>
              <w:t>4）投标人认为需要提交的其他资料。</w:t>
            </w:r>
          </w:p>
          <w:p>
            <w:pPr>
              <w:spacing w:line="320" w:lineRule="exact"/>
              <w:jc w:val="left"/>
              <w:rPr>
                <w:rFonts w:ascii="宋体" w:hAnsi="宋体" w:eastAsia="宋体"/>
                <w:szCs w:val="21"/>
              </w:rPr>
            </w:pPr>
            <w:r>
              <w:rPr>
                <w:rFonts w:hint="eastAsia" w:ascii="宋体" w:hAnsi="宋体" w:eastAsia="宋体"/>
                <w:szCs w:val="21"/>
              </w:rPr>
              <w:t>注：对应评标办法中技术标的要求及说明编制技术标文件；</w:t>
            </w:r>
          </w:p>
          <w:p>
            <w:pPr>
              <w:spacing w:line="320" w:lineRule="exact"/>
              <w:jc w:val="left"/>
              <w:rPr>
                <w:rFonts w:ascii="宋体" w:hAnsi="宋体" w:eastAsia="宋体"/>
                <w:szCs w:val="21"/>
              </w:rPr>
            </w:pPr>
            <w:r>
              <w:rPr>
                <w:rFonts w:hint="eastAsia" w:ascii="宋体" w:hAnsi="宋体" w:eastAsia="宋体"/>
                <w:szCs w:val="21"/>
              </w:rPr>
              <w:t>2、商务标</w:t>
            </w:r>
          </w:p>
          <w:p>
            <w:pPr>
              <w:spacing w:line="320" w:lineRule="exact"/>
              <w:jc w:val="left"/>
              <w:rPr>
                <w:rFonts w:ascii="宋体" w:hAnsi="宋体" w:eastAsia="宋体"/>
                <w:szCs w:val="21"/>
              </w:rPr>
            </w:pPr>
            <w:r>
              <w:rPr>
                <w:rFonts w:hint="eastAsia" w:ascii="宋体" w:hAnsi="宋体" w:eastAsia="宋体"/>
                <w:szCs w:val="21"/>
              </w:rPr>
              <w:t>1）法定代表人资格证明书（格式详见第六章）；</w:t>
            </w:r>
          </w:p>
          <w:p>
            <w:pPr>
              <w:spacing w:line="320" w:lineRule="exact"/>
              <w:jc w:val="left"/>
              <w:rPr>
                <w:rFonts w:ascii="宋体" w:hAnsi="宋体" w:eastAsia="宋体"/>
                <w:szCs w:val="21"/>
              </w:rPr>
            </w:pPr>
            <w:r>
              <w:rPr>
                <w:rFonts w:hint="eastAsia" w:ascii="宋体" w:hAnsi="宋体" w:eastAsia="宋体"/>
                <w:szCs w:val="21"/>
              </w:rPr>
              <w:t>2）法定代表人授权委托书（格式详见第六章）；</w:t>
            </w:r>
          </w:p>
          <w:p>
            <w:pPr>
              <w:spacing w:line="320" w:lineRule="exact"/>
              <w:jc w:val="left"/>
              <w:rPr>
                <w:rFonts w:ascii="宋体" w:hAnsi="宋体" w:eastAsia="宋体"/>
                <w:szCs w:val="21"/>
              </w:rPr>
            </w:pPr>
            <w:r>
              <w:rPr>
                <w:rFonts w:hint="eastAsia" w:ascii="宋体" w:hAnsi="宋体" w:eastAsia="宋体"/>
                <w:szCs w:val="21"/>
              </w:rPr>
              <w:t>3）投标函（格式详见第六章）；</w:t>
            </w:r>
          </w:p>
          <w:p>
            <w:pPr>
              <w:spacing w:line="320" w:lineRule="exact"/>
              <w:jc w:val="left"/>
              <w:rPr>
                <w:rFonts w:ascii="宋体" w:hAnsi="宋体" w:eastAsia="宋体"/>
                <w:szCs w:val="21"/>
              </w:rPr>
            </w:pPr>
            <w:r>
              <w:rPr>
                <w:rFonts w:hint="eastAsia" w:ascii="宋体" w:hAnsi="宋体" w:eastAsia="宋体"/>
                <w:szCs w:val="21"/>
              </w:rPr>
              <w:t>4）已标价的工程量清单；</w:t>
            </w:r>
          </w:p>
          <w:p>
            <w:pPr>
              <w:spacing w:line="320" w:lineRule="exact"/>
              <w:jc w:val="left"/>
              <w:rPr>
                <w:rFonts w:ascii="宋体" w:hAnsi="宋体" w:eastAsia="宋体"/>
                <w:szCs w:val="21"/>
              </w:rPr>
            </w:pPr>
            <w:r>
              <w:rPr>
                <w:rFonts w:hint="eastAsia" w:ascii="宋体" w:hAnsi="宋体" w:eastAsia="宋体"/>
                <w:szCs w:val="21"/>
              </w:rPr>
              <w:t>5）企业营业执照（副本）复印件。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7" w:type="dxa"/>
            <w:vAlign w:val="center"/>
          </w:tcPr>
          <w:p>
            <w:pPr>
              <w:jc w:val="center"/>
              <w:rPr>
                <w:rFonts w:ascii="宋体" w:hAnsi="宋体" w:eastAsia="宋体"/>
              </w:rPr>
            </w:pPr>
            <w:r>
              <w:rPr>
                <w:rFonts w:ascii="宋体" w:hAnsi="宋体" w:eastAsia="宋体"/>
              </w:rPr>
              <w:t>2.2</w:t>
            </w:r>
          </w:p>
        </w:tc>
        <w:tc>
          <w:tcPr>
            <w:tcW w:w="3372" w:type="dxa"/>
            <w:vAlign w:val="center"/>
          </w:tcPr>
          <w:p>
            <w:pPr>
              <w:spacing w:line="360" w:lineRule="exact"/>
              <w:rPr>
                <w:rFonts w:ascii="宋体" w:hAnsi="宋体" w:eastAsia="宋体"/>
              </w:rPr>
            </w:pPr>
            <w:r>
              <w:rPr>
                <w:rFonts w:hint="eastAsia" w:ascii="宋体" w:hAnsi="宋体" w:eastAsia="宋体"/>
              </w:rPr>
              <w:t>须提交核验的原件材料</w:t>
            </w:r>
          </w:p>
        </w:tc>
        <w:tc>
          <w:tcPr>
            <w:tcW w:w="4926" w:type="dxa"/>
            <w:vAlign w:val="center"/>
          </w:tcPr>
          <w:p>
            <w:pPr>
              <w:spacing w:line="360" w:lineRule="exact"/>
              <w:rPr>
                <w:rFonts w:ascii="宋体" w:hAnsi="宋体" w:eastAsia="宋体"/>
                <w:szCs w:val="21"/>
              </w:rPr>
            </w:pPr>
            <w:r>
              <w:rPr>
                <w:rFonts w:hint="eastAsia" w:ascii="宋体" w:hAnsi="宋体" w:eastAsia="宋体"/>
                <w:szCs w:val="21"/>
              </w:rPr>
              <w:t>企业营业执照（副本）、技术标 中所涉及的证明材料须提供原件查验。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7" w:type="dxa"/>
            <w:vAlign w:val="center"/>
          </w:tcPr>
          <w:p>
            <w:pPr>
              <w:jc w:val="center"/>
              <w:rPr>
                <w:rFonts w:ascii="宋体" w:hAnsi="宋体" w:eastAsia="宋体"/>
              </w:rPr>
            </w:pPr>
            <w:r>
              <w:rPr>
                <w:rFonts w:ascii="宋体" w:hAnsi="宋体" w:eastAsia="宋体"/>
              </w:rPr>
              <w:t>2.3</w:t>
            </w:r>
          </w:p>
        </w:tc>
        <w:tc>
          <w:tcPr>
            <w:tcW w:w="3372" w:type="dxa"/>
            <w:vAlign w:val="center"/>
          </w:tcPr>
          <w:p>
            <w:pPr>
              <w:spacing w:line="360" w:lineRule="exact"/>
              <w:rPr>
                <w:rFonts w:ascii="宋体" w:hAnsi="宋体" w:eastAsia="宋体"/>
              </w:rPr>
            </w:pPr>
            <w:r>
              <w:rPr>
                <w:rFonts w:hint="eastAsia" w:ascii="宋体" w:hAnsi="宋体" w:eastAsia="宋体"/>
              </w:rPr>
              <w:t>投标报价要求</w:t>
            </w:r>
          </w:p>
        </w:tc>
        <w:tc>
          <w:tcPr>
            <w:tcW w:w="4926" w:type="dxa"/>
            <w:vAlign w:val="center"/>
          </w:tcPr>
          <w:p>
            <w:pPr>
              <w:spacing w:line="360" w:lineRule="exact"/>
              <w:rPr>
                <w:rFonts w:ascii="宋体" w:hAnsi="宋体" w:eastAsia="宋体"/>
                <w:u w:val="single"/>
              </w:rPr>
            </w:pPr>
            <w:r>
              <w:rPr>
                <w:rFonts w:hint="eastAsia" w:ascii="宋体" w:hAnsi="宋体" w:eastAsia="宋体"/>
              </w:rPr>
              <w:t>固定综合单价法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7" w:type="dxa"/>
            <w:vAlign w:val="center"/>
          </w:tcPr>
          <w:p>
            <w:pPr>
              <w:jc w:val="center"/>
              <w:rPr>
                <w:rFonts w:ascii="宋体" w:hAnsi="宋体" w:eastAsia="宋体"/>
              </w:rPr>
            </w:pPr>
            <w:r>
              <w:rPr>
                <w:rFonts w:ascii="宋体" w:hAnsi="宋体" w:eastAsia="宋体"/>
              </w:rPr>
              <w:t>2.4</w:t>
            </w:r>
          </w:p>
        </w:tc>
        <w:tc>
          <w:tcPr>
            <w:tcW w:w="3372" w:type="dxa"/>
            <w:vAlign w:val="center"/>
          </w:tcPr>
          <w:p>
            <w:pPr>
              <w:spacing w:line="360" w:lineRule="exact"/>
              <w:rPr>
                <w:rFonts w:ascii="宋体" w:hAnsi="宋体" w:eastAsia="宋体"/>
              </w:rPr>
            </w:pPr>
            <w:r>
              <w:rPr>
                <w:rFonts w:hint="eastAsia" w:ascii="宋体" w:hAnsi="宋体" w:eastAsia="宋体"/>
              </w:rPr>
              <w:t>最高投标限价</w:t>
            </w:r>
          </w:p>
        </w:tc>
        <w:tc>
          <w:tcPr>
            <w:tcW w:w="4926" w:type="dxa"/>
            <w:vAlign w:val="center"/>
          </w:tcPr>
          <w:p>
            <w:pPr>
              <w:spacing w:line="360" w:lineRule="exact"/>
              <w:rPr>
                <w:rFonts w:ascii="宋体" w:hAnsi="宋体" w:eastAsia="宋体"/>
              </w:rPr>
            </w:pPr>
            <w:r>
              <w:rPr>
                <w:rFonts w:ascii="宋体" w:hAnsi="宋体" w:eastAsia="宋体"/>
              </w:rPr>
              <w:t>13</w:t>
            </w:r>
            <w:r>
              <w:rPr>
                <w:rFonts w:hint="eastAsia" w:ascii="宋体" w:hAnsi="宋体" w:eastAsia="宋体"/>
                <w:lang w:val="en-US" w:eastAsia="zh-CN"/>
              </w:rPr>
              <w:t>8</w:t>
            </w:r>
            <w:r>
              <w:rPr>
                <w:rFonts w:hint="eastAsia" w:ascii="宋体" w:hAnsi="宋体" w:eastAsia="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7" w:type="dxa"/>
            <w:vAlign w:val="center"/>
          </w:tcPr>
          <w:p>
            <w:pPr>
              <w:jc w:val="center"/>
              <w:rPr>
                <w:rFonts w:ascii="宋体" w:hAnsi="宋体" w:eastAsia="宋体"/>
              </w:rPr>
            </w:pPr>
            <w:r>
              <w:rPr>
                <w:rFonts w:ascii="宋体" w:hAnsi="宋体" w:eastAsia="宋体"/>
              </w:rPr>
              <w:t>2.5</w:t>
            </w:r>
          </w:p>
        </w:tc>
        <w:tc>
          <w:tcPr>
            <w:tcW w:w="3372" w:type="dxa"/>
            <w:vAlign w:val="center"/>
          </w:tcPr>
          <w:p>
            <w:pPr>
              <w:spacing w:line="360" w:lineRule="exact"/>
              <w:rPr>
                <w:rFonts w:ascii="宋体" w:hAnsi="宋体" w:eastAsia="宋体"/>
              </w:rPr>
            </w:pPr>
            <w:r>
              <w:rPr>
                <w:rFonts w:hint="eastAsia" w:ascii="宋体" w:hAnsi="宋体" w:eastAsia="宋体"/>
              </w:rPr>
              <w:t>投标有效期</w:t>
            </w:r>
          </w:p>
        </w:tc>
        <w:tc>
          <w:tcPr>
            <w:tcW w:w="4926" w:type="dxa"/>
            <w:vAlign w:val="center"/>
          </w:tcPr>
          <w:p>
            <w:pPr>
              <w:spacing w:line="360" w:lineRule="exact"/>
              <w:rPr>
                <w:rFonts w:ascii="宋体" w:hAnsi="宋体" w:eastAsia="宋体"/>
              </w:rPr>
            </w:pPr>
            <w:r>
              <w:rPr>
                <w:rFonts w:ascii="宋体" w:hAnsi="宋体" w:eastAsia="宋体"/>
                <w:u w:val="single"/>
                <w:lang w:val="zh-CN"/>
              </w:rPr>
              <w:t xml:space="preserve">  </w:t>
            </w:r>
            <w:r>
              <w:rPr>
                <w:rFonts w:hint="eastAsia" w:ascii="宋体" w:hAnsi="宋体" w:eastAsia="宋体"/>
                <w:u w:val="single"/>
              </w:rPr>
              <w:t>45</w:t>
            </w:r>
            <w:r>
              <w:rPr>
                <w:rFonts w:ascii="宋体" w:hAnsi="宋体" w:eastAsia="宋体"/>
                <w:u w:val="single"/>
                <w:lang w:val="zh-CN"/>
              </w:rPr>
              <w:t xml:space="preserve">  </w:t>
            </w:r>
            <w:r>
              <w:rPr>
                <w:rFonts w:hint="eastAsia" w:ascii="宋体" w:hAnsi="宋体" w:eastAsia="宋体"/>
                <w:lang w:val="zh-CN"/>
              </w:rPr>
              <w:t>日（从投标截止之日算起）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917" w:type="dxa"/>
            <w:vAlign w:val="center"/>
          </w:tcPr>
          <w:p>
            <w:pPr>
              <w:jc w:val="center"/>
              <w:rPr>
                <w:rFonts w:ascii="宋体" w:hAnsi="宋体" w:eastAsia="宋体"/>
              </w:rPr>
            </w:pPr>
            <w:r>
              <w:rPr>
                <w:rFonts w:ascii="宋体" w:hAnsi="宋体" w:eastAsia="宋体"/>
              </w:rPr>
              <w:t>2.6</w:t>
            </w:r>
          </w:p>
        </w:tc>
        <w:tc>
          <w:tcPr>
            <w:tcW w:w="3372" w:type="dxa"/>
            <w:vAlign w:val="center"/>
          </w:tcPr>
          <w:p>
            <w:pPr>
              <w:spacing w:line="360" w:lineRule="exact"/>
              <w:rPr>
                <w:rFonts w:ascii="宋体" w:hAnsi="宋体" w:eastAsia="宋体"/>
              </w:rPr>
            </w:pPr>
            <w:r>
              <w:rPr>
                <w:rFonts w:hint="eastAsia" w:ascii="宋体" w:hAnsi="宋体" w:eastAsia="宋体"/>
              </w:rPr>
              <w:t>是否允许递交备选投标方案</w:t>
            </w:r>
          </w:p>
        </w:tc>
        <w:tc>
          <w:tcPr>
            <w:tcW w:w="4926" w:type="dxa"/>
            <w:vAlign w:val="center"/>
          </w:tcPr>
          <w:p>
            <w:pPr>
              <w:spacing w:line="360" w:lineRule="exact"/>
              <w:rPr>
                <w:rFonts w:ascii="宋体" w:hAnsi="宋体" w:eastAsia="宋体"/>
              </w:rPr>
            </w:pPr>
            <w:r>
              <w:rPr>
                <w:rFonts w:hint="eastAsia" w:ascii="宋体" w:hAnsi="宋体" w:eastAsia="宋体"/>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17" w:type="dxa"/>
          </w:tcPr>
          <w:p>
            <w:pPr>
              <w:jc w:val="center"/>
              <w:rPr>
                <w:rFonts w:ascii="宋体" w:hAnsi="宋体" w:eastAsia="宋体"/>
                <w:szCs w:val="21"/>
              </w:rPr>
            </w:pPr>
            <w:r>
              <w:rPr>
                <w:rFonts w:ascii="宋体" w:hAnsi="宋体" w:eastAsia="宋体"/>
              </w:rPr>
              <w:t>2.7</w:t>
            </w:r>
          </w:p>
        </w:tc>
        <w:tc>
          <w:tcPr>
            <w:tcW w:w="3372" w:type="dxa"/>
            <w:vAlign w:val="center"/>
          </w:tcPr>
          <w:p>
            <w:pPr>
              <w:spacing w:line="360" w:lineRule="exact"/>
              <w:jc w:val="left"/>
              <w:rPr>
                <w:rFonts w:ascii="宋体" w:hAnsi="宋体" w:eastAsia="宋体"/>
                <w:szCs w:val="21"/>
              </w:rPr>
            </w:pPr>
            <w:r>
              <w:rPr>
                <w:rFonts w:hint="eastAsia" w:ascii="宋体" w:hAnsi="宋体" w:eastAsia="宋体"/>
                <w:szCs w:val="21"/>
              </w:rPr>
              <w:t>投标文件数量</w:t>
            </w:r>
          </w:p>
        </w:tc>
        <w:tc>
          <w:tcPr>
            <w:tcW w:w="4926" w:type="dxa"/>
            <w:vAlign w:val="center"/>
          </w:tcPr>
          <w:p>
            <w:pPr>
              <w:spacing w:line="360" w:lineRule="exact"/>
              <w:rPr>
                <w:rFonts w:ascii="宋体" w:hAnsi="宋体" w:eastAsia="宋体"/>
                <w:kern w:val="0"/>
              </w:rPr>
            </w:pPr>
            <w:r>
              <w:rPr>
                <w:rFonts w:hint="eastAsia" w:ascii="宋体" w:hAnsi="宋体" w:eastAsia="宋体"/>
                <w:szCs w:val="21"/>
              </w:rPr>
              <w:t>正本壹份，副本壹份。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17" w:type="dxa"/>
          </w:tcPr>
          <w:p>
            <w:pPr>
              <w:jc w:val="center"/>
              <w:rPr>
                <w:rFonts w:ascii="宋体" w:hAnsi="宋体" w:eastAsia="宋体"/>
                <w:szCs w:val="21"/>
              </w:rPr>
            </w:pPr>
            <w:r>
              <w:rPr>
                <w:rFonts w:ascii="宋体" w:hAnsi="宋体" w:eastAsia="宋体"/>
              </w:rPr>
              <w:t>2.8</w:t>
            </w:r>
          </w:p>
        </w:tc>
        <w:tc>
          <w:tcPr>
            <w:tcW w:w="3372" w:type="dxa"/>
            <w:vAlign w:val="center"/>
          </w:tcPr>
          <w:p>
            <w:pPr>
              <w:spacing w:line="360" w:lineRule="exact"/>
              <w:jc w:val="left"/>
              <w:rPr>
                <w:rFonts w:ascii="宋体" w:hAnsi="宋体" w:eastAsia="宋体"/>
                <w:szCs w:val="21"/>
              </w:rPr>
            </w:pPr>
            <w:r>
              <w:rPr>
                <w:rFonts w:hint="eastAsia" w:ascii="宋体" w:hAnsi="宋体" w:eastAsia="宋体"/>
                <w:szCs w:val="21"/>
              </w:rPr>
              <w:t>投标文件装订要求</w:t>
            </w:r>
          </w:p>
        </w:tc>
        <w:tc>
          <w:tcPr>
            <w:tcW w:w="4926" w:type="dxa"/>
            <w:vAlign w:val="center"/>
          </w:tcPr>
          <w:p>
            <w:pPr>
              <w:spacing w:line="360" w:lineRule="exact"/>
              <w:rPr>
                <w:rFonts w:ascii="宋体" w:hAnsi="宋体" w:eastAsia="宋体"/>
                <w:kern w:val="0"/>
              </w:rPr>
            </w:pPr>
            <w:r>
              <w:rPr>
                <w:rFonts w:hint="eastAsia" w:ascii="宋体" w:hAnsi="宋体" w:eastAsia="宋体"/>
                <w:kern w:val="0"/>
              </w:rPr>
              <w:t>统一使用</w:t>
            </w:r>
            <w:r>
              <w:rPr>
                <w:rFonts w:ascii="宋体" w:hAnsi="宋体" w:eastAsia="宋体"/>
                <w:kern w:val="0"/>
              </w:rPr>
              <w:t>A4</w:t>
            </w:r>
            <w:r>
              <w:rPr>
                <w:rFonts w:hint="eastAsia" w:ascii="宋体" w:hAnsi="宋体" w:eastAsia="宋体"/>
                <w:kern w:val="0"/>
              </w:rPr>
              <w:t>纸，装订成册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917" w:type="dxa"/>
          </w:tcPr>
          <w:p>
            <w:pPr>
              <w:jc w:val="center"/>
              <w:rPr>
                <w:rFonts w:ascii="宋体" w:hAnsi="宋体" w:eastAsia="宋体"/>
              </w:rPr>
            </w:pPr>
            <w:r>
              <w:rPr>
                <w:rFonts w:ascii="宋体" w:hAnsi="宋体" w:eastAsia="宋体"/>
              </w:rPr>
              <w:t>2.9</w:t>
            </w:r>
          </w:p>
        </w:tc>
        <w:tc>
          <w:tcPr>
            <w:tcW w:w="3372" w:type="dxa"/>
            <w:vAlign w:val="center"/>
          </w:tcPr>
          <w:p>
            <w:pPr>
              <w:spacing w:line="360" w:lineRule="exact"/>
              <w:rPr>
                <w:rFonts w:ascii="宋体" w:hAnsi="宋体" w:eastAsia="宋体"/>
              </w:rPr>
            </w:pPr>
            <w:r>
              <w:rPr>
                <w:rFonts w:hint="eastAsia" w:ascii="宋体" w:hAnsi="宋体" w:eastAsia="宋体"/>
              </w:rPr>
              <w:t>投标文件递交截止时间和地点</w:t>
            </w:r>
          </w:p>
        </w:tc>
        <w:tc>
          <w:tcPr>
            <w:tcW w:w="4926" w:type="dxa"/>
            <w:vAlign w:val="center"/>
          </w:tcPr>
          <w:p>
            <w:pPr>
              <w:spacing w:line="360" w:lineRule="exact"/>
              <w:rPr>
                <w:rFonts w:ascii="宋体" w:hAnsi="宋体" w:eastAsia="宋体"/>
              </w:rPr>
            </w:pPr>
            <w:r>
              <w:rPr>
                <w:rFonts w:hint="eastAsia" w:ascii="宋体" w:hAnsi="宋体" w:eastAsia="宋体"/>
              </w:rPr>
              <w:t>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7" w:type="dxa"/>
          </w:tcPr>
          <w:p>
            <w:pPr>
              <w:jc w:val="center"/>
              <w:rPr>
                <w:rFonts w:ascii="宋体" w:hAnsi="宋体" w:eastAsia="宋体"/>
              </w:rPr>
            </w:pPr>
            <w:r>
              <w:rPr>
                <w:rFonts w:ascii="宋体" w:hAnsi="宋体" w:eastAsia="宋体"/>
              </w:rPr>
              <w:t>2.10</w:t>
            </w:r>
          </w:p>
        </w:tc>
        <w:tc>
          <w:tcPr>
            <w:tcW w:w="3372" w:type="dxa"/>
            <w:vAlign w:val="center"/>
          </w:tcPr>
          <w:p>
            <w:pPr>
              <w:spacing w:line="360" w:lineRule="exact"/>
              <w:rPr>
                <w:rFonts w:ascii="宋体" w:hAnsi="宋体" w:eastAsia="宋体"/>
              </w:rPr>
            </w:pPr>
            <w:r>
              <w:rPr>
                <w:rFonts w:hint="eastAsia" w:ascii="宋体" w:hAnsi="宋体" w:eastAsia="宋体"/>
              </w:rPr>
              <w:t>是否退还投标文件</w:t>
            </w:r>
          </w:p>
        </w:tc>
        <w:tc>
          <w:tcPr>
            <w:tcW w:w="4926" w:type="dxa"/>
            <w:vAlign w:val="center"/>
          </w:tcPr>
          <w:p>
            <w:pPr>
              <w:spacing w:line="360" w:lineRule="exact"/>
              <w:rPr>
                <w:rFonts w:ascii="宋体" w:hAnsi="宋体" w:eastAsia="宋体"/>
              </w:rPr>
            </w:pPr>
            <w:r>
              <w:rPr>
                <w:rFonts w:hint="eastAsia" w:ascii="宋体" w:hAnsi="宋体" w:eastAsia="宋体"/>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917" w:type="dxa"/>
          </w:tcPr>
          <w:p>
            <w:pPr>
              <w:jc w:val="center"/>
              <w:rPr>
                <w:rFonts w:ascii="宋体" w:hAnsi="宋体" w:eastAsia="宋体"/>
              </w:rPr>
            </w:pPr>
            <w:r>
              <w:rPr>
                <w:rFonts w:ascii="宋体" w:hAnsi="宋体" w:eastAsia="宋体"/>
              </w:rPr>
              <w:t>2.11</w:t>
            </w:r>
          </w:p>
        </w:tc>
        <w:tc>
          <w:tcPr>
            <w:tcW w:w="3372" w:type="dxa"/>
            <w:vAlign w:val="center"/>
          </w:tcPr>
          <w:p>
            <w:pPr>
              <w:spacing w:line="360" w:lineRule="exact"/>
              <w:rPr>
                <w:rFonts w:ascii="宋体" w:hAnsi="宋体" w:eastAsia="宋体"/>
              </w:rPr>
            </w:pPr>
            <w:r>
              <w:rPr>
                <w:rFonts w:hint="eastAsia" w:ascii="宋体" w:hAnsi="宋体" w:eastAsia="宋体"/>
              </w:rPr>
              <w:t>开标时间和地点</w:t>
            </w:r>
          </w:p>
        </w:tc>
        <w:tc>
          <w:tcPr>
            <w:tcW w:w="4926" w:type="dxa"/>
            <w:vAlign w:val="center"/>
          </w:tcPr>
          <w:p>
            <w:pPr>
              <w:spacing w:line="360" w:lineRule="exact"/>
              <w:rPr>
                <w:rFonts w:ascii="宋体" w:hAnsi="宋体" w:eastAsia="宋体"/>
              </w:rPr>
            </w:pPr>
            <w:r>
              <w:rPr>
                <w:rFonts w:hint="eastAsia" w:ascii="宋体" w:hAnsi="宋体" w:eastAsia="宋体"/>
              </w:rPr>
              <w:t>开标时间：同投标截止时间</w:t>
            </w:r>
          </w:p>
          <w:p>
            <w:pPr>
              <w:spacing w:line="360" w:lineRule="exact"/>
              <w:rPr>
                <w:rFonts w:ascii="宋体" w:hAnsi="宋体" w:eastAsia="宋体"/>
                <w:u w:val="single"/>
              </w:rPr>
            </w:pPr>
            <w:r>
              <w:rPr>
                <w:rFonts w:hint="eastAsia" w:ascii="宋体" w:hAnsi="宋体" w:eastAsia="宋体"/>
              </w:rPr>
              <w:t>开标地点：</w:t>
            </w:r>
            <w:r>
              <w:rPr>
                <w:rFonts w:hint="eastAsia" w:ascii="宋体" w:hAnsi="宋体" w:eastAsia="宋体" w:cs="宋体"/>
                <w:szCs w:val="21"/>
              </w:rPr>
              <w:t>同递交投标文件地点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917" w:type="dxa"/>
          </w:tcPr>
          <w:p>
            <w:pPr>
              <w:jc w:val="center"/>
              <w:rPr>
                <w:rFonts w:ascii="宋体" w:hAnsi="宋体" w:eastAsia="宋体"/>
              </w:rPr>
            </w:pPr>
            <w:r>
              <w:rPr>
                <w:rFonts w:ascii="宋体" w:hAnsi="宋体" w:eastAsia="宋体"/>
              </w:rPr>
              <w:t>2.12</w:t>
            </w:r>
          </w:p>
        </w:tc>
        <w:tc>
          <w:tcPr>
            <w:tcW w:w="3372" w:type="dxa"/>
            <w:vAlign w:val="center"/>
          </w:tcPr>
          <w:p>
            <w:pPr>
              <w:spacing w:line="360" w:lineRule="exact"/>
              <w:rPr>
                <w:rFonts w:ascii="宋体" w:hAnsi="宋体" w:eastAsia="宋体"/>
              </w:rPr>
            </w:pPr>
            <w:r>
              <w:rPr>
                <w:rFonts w:hint="eastAsia" w:ascii="宋体" w:hAnsi="宋体" w:eastAsia="宋体"/>
              </w:rPr>
              <w:t>履约保证金</w:t>
            </w:r>
          </w:p>
        </w:tc>
        <w:tc>
          <w:tcPr>
            <w:tcW w:w="4926" w:type="dxa"/>
            <w:vAlign w:val="center"/>
          </w:tcPr>
          <w:p>
            <w:pPr>
              <w:spacing w:line="360" w:lineRule="exact"/>
              <w:rPr>
                <w:rFonts w:ascii="宋体" w:hAnsi="宋体" w:eastAsia="宋体"/>
              </w:rPr>
            </w:pPr>
            <w:r>
              <w:rPr>
                <w:rFonts w:hint="eastAsia" w:ascii="宋体" w:hAnsi="宋体" w:eastAsia="宋体"/>
              </w:rPr>
              <w:t>履约保证金的金额：中标价的</w:t>
            </w:r>
            <w:r>
              <w:rPr>
                <w:rFonts w:ascii="宋体" w:hAnsi="宋体" w:eastAsia="宋体"/>
                <w:u w:val="single"/>
              </w:rPr>
              <w:t xml:space="preserve"> 10 </w:t>
            </w:r>
            <w:r>
              <w:rPr>
                <w:rFonts w:ascii="宋体" w:hAnsi="宋体" w:eastAsia="宋体"/>
              </w:rPr>
              <w:t>%</w:t>
            </w:r>
            <w:r>
              <w:rPr>
                <w:rFonts w:hint="eastAsia" w:ascii="宋体" w:hAnsi="宋体"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917" w:type="dxa"/>
          </w:tcPr>
          <w:p>
            <w:pPr>
              <w:jc w:val="center"/>
              <w:rPr>
                <w:rFonts w:ascii="宋体" w:hAnsi="宋体" w:eastAsia="宋体"/>
              </w:rPr>
            </w:pPr>
            <w:r>
              <w:rPr>
                <w:rFonts w:ascii="宋体" w:hAnsi="宋体" w:eastAsia="宋体"/>
              </w:rPr>
              <w:t>2.13</w:t>
            </w:r>
          </w:p>
        </w:tc>
        <w:tc>
          <w:tcPr>
            <w:tcW w:w="8298" w:type="dxa"/>
            <w:gridSpan w:val="2"/>
            <w:vAlign w:val="center"/>
          </w:tcPr>
          <w:p>
            <w:pPr>
              <w:spacing w:line="360" w:lineRule="exact"/>
              <w:rPr>
                <w:rFonts w:ascii="宋体" w:hAnsi="宋体" w:eastAsia="宋体"/>
              </w:rPr>
            </w:pPr>
            <w:r>
              <w:rPr>
                <w:rFonts w:hint="eastAsia" w:ascii="宋体" w:hAnsi="宋体" w:eastAsia="宋体"/>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917" w:type="dxa"/>
          </w:tcPr>
          <w:p>
            <w:pPr>
              <w:jc w:val="center"/>
              <w:rPr>
                <w:rFonts w:ascii="宋体" w:hAnsi="宋体" w:eastAsia="宋体"/>
              </w:rPr>
            </w:pPr>
            <w:r>
              <w:rPr>
                <w:rFonts w:ascii="宋体" w:hAnsi="宋体" w:eastAsia="宋体"/>
              </w:rPr>
              <w:t>2.14</w:t>
            </w:r>
          </w:p>
        </w:tc>
        <w:tc>
          <w:tcPr>
            <w:tcW w:w="8298" w:type="dxa"/>
            <w:gridSpan w:val="2"/>
            <w:vAlign w:val="center"/>
          </w:tcPr>
          <w:p>
            <w:pPr>
              <w:spacing w:line="360" w:lineRule="exact"/>
              <w:ind w:firstLine="420" w:firstLineChars="200"/>
              <w:rPr>
                <w:rFonts w:ascii="宋体" w:hAnsi="宋体" w:eastAsia="宋体"/>
                <w:snapToGrid w:val="0"/>
                <w:kern w:val="0"/>
              </w:rPr>
            </w:pPr>
            <w:r>
              <w:rPr>
                <w:rFonts w:ascii="宋体" w:hAnsi="宋体" w:eastAsia="宋体"/>
                <w:snapToGrid w:val="0"/>
                <w:kern w:val="0"/>
              </w:rPr>
              <w:t>1</w:t>
            </w:r>
            <w:r>
              <w:rPr>
                <w:rFonts w:hint="eastAsia" w:ascii="宋体" w:hAnsi="宋体" w:eastAsia="宋体"/>
                <w:snapToGrid w:val="0"/>
                <w:kern w:val="0"/>
              </w:rPr>
              <w:t>、本项目不接受任何有选择的报价。</w:t>
            </w:r>
          </w:p>
          <w:p>
            <w:pPr>
              <w:spacing w:line="360" w:lineRule="exact"/>
              <w:ind w:firstLine="420" w:firstLineChars="200"/>
              <w:rPr>
                <w:rFonts w:ascii="宋体" w:hAnsi="宋体" w:eastAsia="宋体"/>
                <w:snapToGrid w:val="0"/>
                <w:kern w:val="0"/>
              </w:rPr>
            </w:pPr>
            <w:r>
              <w:rPr>
                <w:rFonts w:ascii="宋体" w:hAnsi="宋体" w:eastAsia="宋体"/>
                <w:snapToGrid w:val="0"/>
                <w:kern w:val="0"/>
              </w:rPr>
              <w:t>2</w:t>
            </w:r>
            <w:r>
              <w:rPr>
                <w:rFonts w:hint="eastAsia" w:ascii="宋体" w:hAnsi="宋体" w:eastAsia="宋体"/>
                <w:snapToGrid w:val="0"/>
                <w:kern w:val="0"/>
              </w:rPr>
              <w:t>、投标报价均以人民币为报价的货币单位。</w:t>
            </w:r>
          </w:p>
          <w:p>
            <w:pPr>
              <w:spacing w:line="360" w:lineRule="exact"/>
              <w:ind w:firstLine="420" w:firstLineChars="200"/>
              <w:rPr>
                <w:rFonts w:ascii="宋体" w:hAnsi="宋体" w:eastAsia="宋体"/>
                <w:snapToGrid w:val="0"/>
                <w:kern w:val="0"/>
              </w:rPr>
            </w:pPr>
            <w:r>
              <w:rPr>
                <w:rFonts w:hint="eastAsia" w:ascii="宋体" w:hAnsi="宋体" w:eastAsia="宋体"/>
                <w:snapToGrid w:val="0"/>
                <w:kern w:val="0"/>
              </w:rPr>
              <w:t>3、投标报价采用固定综合单价法报价：</w:t>
            </w:r>
          </w:p>
          <w:p>
            <w:pPr>
              <w:spacing w:line="360" w:lineRule="exact"/>
              <w:ind w:firstLine="420" w:firstLineChars="200"/>
              <w:rPr>
                <w:rFonts w:ascii="宋体" w:hAnsi="宋体" w:eastAsia="宋体"/>
                <w:snapToGrid w:val="0"/>
                <w:kern w:val="0"/>
              </w:rPr>
            </w:pPr>
            <w:r>
              <w:rPr>
                <w:rFonts w:hint="eastAsia" w:ascii="宋体" w:hAnsi="宋体" w:eastAsia="宋体"/>
                <w:snapToGrid w:val="0"/>
                <w:kern w:val="0"/>
              </w:rPr>
              <w:t>①投标报价（以人民币计价）包括</w:t>
            </w:r>
            <w:r>
              <w:rPr>
                <w:rFonts w:ascii="宋体" w:hAnsi="宋体" w:eastAsia="宋体"/>
                <w:snapToGrid w:val="0"/>
                <w:kern w:val="0"/>
              </w:rPr>
              <w:t>招标文件所确定的招标范围内相应</w:t>
            </w:r>
            <w:r>
              <w:rPr>
                <w:rFonts w:hint="eastAsia" w:ascii="宋体" w:hAnsi="宋体" w:eastAsia="宋体"/>
                <w:snapToGrid w:val="0"/>
                <w:kern w:val="0"/>
              </w:rPr>
              <w:t>工程量</w:t>
            </w:r>
            <w:r>
              <w:rPr>
                <w:rFonts w:ascii="宋体" w:hAnsi="宋体" w:eastAsia="宋体"/>
                <w:snapToGrid w:val="0"/>
                <w:kern w:val="0"/>
              </w:rPr>
              <w:t>清单及相关资料的全部内容</w:t>
            </w:r>
            <w:r>
              <w:rPr>
                <w:rFonts w:hint="eastAsia" w:ascii="宋体" w:hAnsi="宋体" w:eastAsia="宋体"/>
                <w:snapToGrid w:val="0"/>
                <w:kern w:val="0"/>
              </w:rPr>
              <w:t>，具体</w:t>
            </w:r>
            <w:r>
              <w:rPr>
                <w:rFonts w:ascii="宋体" w:hAnsi="宋体" w:eastAsia="宋体"/>
                <w:snapToGrid w:val="0"/>
                <w:kern w:val="0"/>
              </w:rPr>
              <w:t>包含了全部设备、材料备品备件、包装费、运杂费（运抵现场）、卸货费、运输保险费、</w:t>
            </w:r>
            <w:r>
              <w:rPr>
                <w:rFonts w:hint="eastAsia" w:ascii="宋体" w:hAnsi="宋体" w:eastAsia="宋体"/>
                <w:snapToGrid w:val="0"/>
                <w:kern w:val="0"/>
              </w:rPr>
              <w:t>风险费、垂直运输费、</w:t>
            </w:r>
            <w:r>
              <w:rPr>
                <w:rFonts w:ascii="宋体" w:hAnsi="宋体" w:eastAsia="宋体"/>
                <w:snapToGrid w:val="0"/>
                <w:kern w:val="0"/>
              </w:rPr>
              <w:t>安装费、调试费、检测费、</w:t>
            </w:r>
            <w:r>
              <w:rPr>
                <w:rFonts w:hint="eastAsia" w:ascii="宋体" w:hAnsi="宋体" w:eastAsia="宋体"/>
                <w:snapToGrid w:val="0"/>
                <w:kern w:val="0"/>
              </w:rPr>
              <w:t>货到现场后安装前的看护、同总包及其他单位的配合协调、</w:t>
            </w:r>
            <w:r>
              <w:rPr>
                <w:rFonts w:ascii="宋体" w:hAnsi="宋体" w:eastAsia="宋体"/>
                <w:snapToGrid w:val="0"/>
                <w:kern w:val="0"/>
              </w:rPr>
              <w:t>成品保护、清场、验收、</w:t>
            </w:r>
            <w:r>
              <w:rPr>
                <w:rFonts w:hint="eastAsia" w:ascii="宋体" w:hAnsi="宋体" w:eastAsia="宋体"/>
                <w:snapToGrid w:val="0"/>
                <w:kern w:val="0"/>
              </w:rPr>
              <w:t>质量保证期内的</w:t>
            </w:r>
            <w:r>
              <w:rPr>
                <w:rFonts w:ascii="宋体" w:hAnsi="宋体" w:eastAsia="宋体"/>
                <w:snapToGrid w:val="0"/>
                <w:kern w:val="0"/>
              </w:rPr>
              <w:t>维保费、</w:t>
            </w:r>
            <w:r>
              <w:rPr>
                <w:rFonts w:hint="eastAsia" w:ascii="宋体" w:hAnsi="宋体" w:eastAsia="宋体"/>
                <w:snapToGrid w:val="0"/>
                <w:kern w:val="0"/>
              </w:rPr>
              <w:t>人工费、管理费、</w:t>
            </w:r>
            <w:r>
              <w:rPr>
                <w:rFonts w:ascii="宋体" w:hAnsi="宋体" w:eastAsia="宋体"/>
                <w:snapToGrid w:val="0"/>
                <w:kern w:val="0"/>
              </w:rPr>
              <w:t>利润、税金、对招标人操作、维护人员培训费及政策性文件规定的各项费用等一切费用。</w:t>
            </w:r>
          </w:p>
          <w:p>
            <w:pPr>
              <w:spacing w:line="360" w:lineRule="exact"/>
              <w:ind w:firstLine="420" w:firstLineChars="200"/>
              <w:rPr>
                <w:rFonts w:ascii="宋体" w:hAnsi="宋体" w:eastAsia="宋体"/>
                <w:snapToGrid w:val="0"/>
                <w:kern w:val="0"/>
              </w:rPr>
            </w:pPr>
            <w:r>
              <w:rPr>
                <w:rFonts w:hint="eastAsia" w:ascii="宋体" w:hAnsi="宋体" w:eastAsia="宋体"/>
                <w:snapToGrid w:val="0"/>
                <w:kern w:val="0"/>
              </w:rPr>
              <w:t>②</w:t>
            </w:r>
            <w:r>
              <w:rPr>
                <w:rFonts w:ascii="宋体" w:hAnsi="宋体" w:eastAsia="宋体"/>
                <w:snapToGrid w:val="0"/>
                <w:kern w:val="0"/>
              </w:rPr>
              <w:t xml:space="preserve"> </w:t>
            </w:r>
            <w:r>
              <w:rPr>
                <w:rFonts w:hint="eastAsia" w:ascii="宋体" w:hAnsi="宋体" w:eastAsia="宋体"/>
                <w:snapToGrid w:val="0"/>
                <w:kern w:val="0"/>
              </w:rPr>
              <w:t>投标报价为最终报价，除非因特殊原因并经甲乙双方协商同意，投标人不得再要求追加任何费用。</w:t>
            </w:r>
          </w:p>
          <w:p>
            <w:pPr>
              <w:spacing w:line="360" w:lineRule="exact"/>
              <w:ind w:firstLine="420" w:firstLineChars="200"/>
              <w:rPr>
                <w:rFonts w:ascii="宋体" w:hAnsi="宋体" w:eastAsia="宋体"/>
                <w:snapToGrid w:val="0"/>
              </w:rPr>
            </w:pPr>
            <w:r>
              <w:rPr>
                <w:rFonts w:hint="eastAsia" w:ascii="宋体" w:hAnsi="宋体" w:eastAsia="宋体"/>
                <w:snapToGrid w:val="0"/>
                <w:kern w:val="0"/>
              </w:rPr>
              <w:t>③</w:t>
            </w:r>
            <w:r>
              <w:rPr>
                <w:rFonts w:ascii="宋体" w:hAnsi="宋体" w:eastAsia="宋体"/>
                <w:snapToGrid w:val="0"/>
                <w:kern w:val="0"/>
              </w:rPr>
              <w:t xml:space="preserve"> </w:t>
            </w:r>
            <w:r>
              <w:rPr>
                <w:rFonts w:hint="eastAsia" w:ascii="宋体" w:hAnsi="宋体" w:eastAsia="宋体"/>
                <w:snapToGrid w:val="0"/>
                <w:kern w:val="0"/>
              </w:rPr>
              <w:t>除非合同条款中另有规定，否则，投标人所报价格在合同实施期间不因市场变化因素而变动。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917" w:type="dxa"/>
          </w:tcPr>
          <w:p>
            <w:pPr>
              <w:jc w:val="center"/>
              <w:rPr>
                <w:rFonts w:ascii="宋体" w:hAnsi="宋体" w:eastAsia="宋体"/>
              </w:rPr>
            </w:pPr>
          </w:p>
          <w:p>
            <w:pPr>
              <w:jc w:val="center"/>
              <w:rPr>
                <w:rFonts w:ascii="宋体" w:hAnsi="宋体" w:eastAsia="宋体"/>
              </w:rPr>
            </w:pPr>
          </w:p>
          <w:p>
            <w:pPr>
              <w:jc w:val="center"/>
              <w:rPr>
                <w:rFonts w:ascii="宋体" w:hAnsi="宋体" w:eastAsia="宋体"/>
              </w:rPr>
            </w:pPr>
          </w:p>
        </w:tc>
        <w:tc>
          <w:tcPr>
            <w:tcW w:w="8298" w:type="dxa"/>
            <w:gridSpan w:val="2"/>
            <w:vAlign w:val="center"/>
          </w:tcPr>
          <w:p>
            <w:pPr>
              <w:spacing w:line="360" w:lineRule="exact"/>
              <w:ind w:firstLine="420" w:firstLineChars="200"/>
              <w:rPr>
                <w:rFonts w:ascii="宋体" w:hAnsi="宋体" w:eastAsia="宋体"/>
                <w:snapToGrid w:val="0"/>
                <w:kern w:val="0"/>
              </w:rPr>
            </w:pPr>
          </w:p>
        </w:tc>
      </w:tr>
    </w:tbl>
    <w:p>
      <w:pPr>
        <w:pStyle w:val="3"/>
        <w:spacing w:line="360" w:lineRule="auto"/>
        <w:jc w:val="left"/>
        <w:rPr>
          <w:rFonts w:ascii="宋体" w:hAnsi="宋体" w:eastAsia="宋体"/>
        </w:rPr>
      </w:pPr>
      <w:bookmarkStart w:id="71" w:name="_Toc184635071"/>
      <w:bookmarkStart w:id="72" w:name="_Toc363329370"/>
      <w:bookmarkStart w:id="73" w:name="_Toc367894798"/>
      <w:bookmarkStart w:id="74" w:name="_Toc368759375"/>
      <w:bookmarkStart w:id="75" w:name="_Toc368760427"/>
      <w:bookmarkStart w:id="76" w:name="_Toc369077561"/>
      <w:r>
        <w:rPr>
          <w:rFonts w:ascii="宋体" w:hAnsi="宋体" w:eastAsia="宋体"/>
        </w:rPr>
        <w:br w:type="page"/>
      </w:r>
      <w:bookmarkStart w:id="77" w:name="_Toc387526179"/>
      <w:bookmarkStart w:id="78" w:name="_Toc387526283"/>
      <w:bookmarkStart w:id="79" w:name="_Toc387526375"/>
      <w:bookmarkStart w:id="80" w:name="_Toc18948"/>
      <w:bookmarkStart w:id="81" w:name="_Toc489688749"/>
      <w:r>
        <w:rPr>
          <w:rFonts w:ascii="宋体" w:hAnsi="宋体" w:eastAsia="宋体"/>
        </w:rPr>
        <w:t>1</w:t>
      </w:r>
      <w:r>
        <w:rPr>
          <w:rFonts w:ascii="宋体" w:hAnsi="宋体" w:eastAsia="宋体"/>
          <w:sz w:val="28"/>
          <w:szCs w:val="28"/>
        </w:rPr>
        <w:t>.</w:t>
      </w:r>
      <w:r>
        <w:rPr>
          <w:rFonts w:hint="eastAsia" w:ascii="宋体" w:hAnsi="宋体" w:eastAsia="宋体"/>
        </w:rPr>
        <w:t>总则</w:t>
      </w:r>
      <w:bookmarkEnd w:id="71"/>
      <w:bookmarkEnd w:id="72"/>
      <w:bookmarkEnd w:id="73"/>
      <w:bookmarkEnd w:id="74"/>
      <w:bookmarkEnd w:id="75"/>
      <w:bookmarkEnd w:id="76"/>
      <w:bookmarkEnd w:id="77"/>
      <w:bookmarkEnd w:id="78"/>
      <w:bookmarkEnd w:id="79"/>
      <w:bookmarkEnd w:id="80"/>
      <w:bookmarkEnd w:id="81"/>
    </w:p>
    <w:p>
      <w:pPr>
        <w:pStyle w:val="4"/>
        <w:spacing w:before="60" w:after="60" w:line="360" w:lineRule="auto"/>
        <w:ind w:firstLine="118"/>
        <w:rPr>
          <w:rFonts w:ascii="宋体" w:hAnsi="宋体" w:eastAsia="宋体"/>
          <w:szCs w:val="24"/>
        </w:rPr>
      </w:pPr>
      <w:bookmarkStart w:id="82" w:name="_Toc387526180"/>
      <w:bookmarkStart w:id="83" w:name="_Toc387526284"/>
      <w:bookmarkStart w:id="84" w:name="_Toc387526376"/>
      <w:bookmarkStart w:id="85" w:name="_Toc5365"/>
      <w:bookmarkStart w:id="86" w:name="_Toc489688750"/>
      <w:r>
        <w:rPr>
          <w:rFonts w:ascii="宋体" w:hAnsi="宋体" w:eastAsia="宋体"/>
          <w:szCs w:val="24"/>
        </w:rPr>
        <w:t xml:space="preserve">1.1 </w:t>
      </w:r>
      <w:r>
        <w:rPr>
          <w:rFonts w:hint="eastAsia" w:ascii="宋体" w:hAnsi="宋体" w:eastAsia="宋体"/>
          <w:szCs w:val="24"/>
        </w:rPr>
        <w:t>项目概况</w:t>
      </w:r>
      <w:bookmarkEnd w:id="82"/>
      <w:bookmarkEnd w:id="83"/>
      <w:bookmarkEnd w:id="84"/>
      <w:bookmarkEnd w:id="85"/>
      <w:bookmarkEnd w:id="86"/>
    </w:p>
    <w:p>
      <w:pPr>
        <w:spacing w:line="360" w:lineRule="auto"/>
        <w:ind w:firstLine="420" w:firstLineChars="200"/>
        <w:rPr>
          <w:rFonts w:ascii="宋体" w:hAnsi="宋体" w:eastAsia="宋体"/>
        </w:rPr>
      </w:pPr>
      <w:r>
        <w:rPr>
          <w:rFonts w:ascii="宋体" w:hAnsi="宋体" w:eastAsia="宋体"/>
        </w:rPr>
        <w:t>1.1.1</w:t>
      </w:r>
      <w:r>
        <w:rPr>
          <w:rFonts w:hint="eastAsia" w:ascii="宋体" w:hAnsi="宋体" w:eastAsia="宋体"/>
        </w:rPr>
        <w:t>根据有关法律、法规和规章的规定，本招标项目已具备招标条件，现对本项目货物进行招标。</w:t>
      </w:r>
    </w:p>
    <w:p>
      <w:pPr>
        <w:spacing w:line="360" w:lineRule="auto"/>
        <w:ind w:firstLine="420" w:firstLineChars="200"/>
        <w:rPr>
          <w:rFonts w:ascii="宋体" w:hAnsi="宋体" w:eastAsia="宋体"/>
        </w:rPr>
      </w:pPr>
      <w:r>
        <w:rPr>
          <w:rFonts w:ascii="宋体" w:hAnsi="宋体" w:eastAsia="宋体"/>
        </w:rPr>
        <w:t>1.1.2</w:t>
      </w:r>
      <w:r>
        <w:rPr>
          <w:rFonts w:hint="eastAsia" w:ascii="宋体" w:hAnsi="宋体" w:eastAsia="宋体"/>
        </w:rPr>
        <w:t>本招标项目招标人：见投标人须知前附表。</w:t>
      </w:r>
    </w:p>
    <w:p>
      <w:pPr>
        <w:spacing w:line="360" w:lineRule="auto"/>
        <w:ind w:firstLine="420" w:firstLineChars="200"/>
        <w:rPr>
          <w:rFonts w:ascii="宋体" w:hAnsi="宋体" w:eastAsia="宋体"/>
        </w:rPr>
      </w:pPr>
      <w:r>
        <w:rPr>
          <w:rFonts w:ascii="宋体" w:hAnsi="宋体" w:eastAsia="宋体"/>
        </w:rPr>
        <w:t>1.1.3</w:t>
      </w:r>
      <w:r>
        <w:rPr>
          <w:rFonts w:hint="eastAsia" w:ascii="宋体" w:hAnsi="宋体" w:eastAsia="宋体"/>
        </w:rPr>
        <w:t>本招标项目招标代理机构：见投标人须知前附表。</w:t>
      </w:r>
    </w:p>
    <w:p>
      <w:pPr>
        <w:spacing w:line="360" w:lineRule="auto"/>
        <w:ind w:firstLine="420" w:firstLineChars="200"/>
        <w:rPr>
          <w:rFonts w:ascii="宋体" w:hAnsi="宋体" w:eastAsia="宋体"/>
        </w:rPr>
      </w:pPr>
      <w:r>
        <w:rPr>
          <w:rFonts w:ascii="宋体" w:hAnsi="宋体" w:eastAsia="宋体"/>
        </w:rPr>
        <w:t>1.1.4</w:t>
      </w:r>
      <w:r>
        <w:rPr>
          <w:rFonts w:hint="eastAsia" w:ascii="宋体" w:hAnsi="宋体" w:eastAsia="宋体"/>
        </w:rPr>
        <w:t>本招标项目名称：见投标人须知前附表。</w:t>
      </w:r>
    </w:p>
    <w:p>
      <w:pPr>
        <w:pStyle w:val="4"/>
        <w:spacing w:before="60" w:after="60" w:line="360" w:lineRule="auto"/>
        <w:ind w:firstLine="118"/>
        <w:rPr>
          <w:rFonts w:ascii="宋体" w:hAnsi="宋体" w:eastAsia="宋体"/>
          <w:szCs w:val="24"/>
        </w:rPr>
      </w:pPr>
      <w:bookmarkStart w:id="87" w:name="_Toc387526181"/>
      <w:bookmarkStart w:id="88" w:name="_Toc387526285"/>
      <w:bookmarkStart w:id="89" w:name="_Toc387526377"/>
      <w:bookmarkStart w:id="90" w:name="_Toc11796"/>
      <w:bookmarkStart w:id="91" w:name="_Toc489688751"/>
      <w:r>
        <w:rPr>
          <w:rFonts w:ascii="宋体" w:hAnsi="宋体" w:eastAsia="宋体"/>
          <w:szCs w:val="24"/>
        </w:rPr>
        <w:t xml:space="preserve">1.2 </w:t>
      </w:r>
      <w:r>
        <w:rPr>
          <w:rFonts w:hint="eastAsia" w:ascii="宋体" w:hAnsi="宋体" w:eastAsia="宋体"/>
          <w:szCs w:val="24"/>
        </w:rPr>
        <w:t>资金来源和落实情况</w:t>
      </w:r>
      <w:bookmarkEnd w:id="87"/>
      <w:bookmarkEnd w:id="88"/>
      <w:bookmarkEnd w:id="89"/>
      <w:bookmarkEnd w:id="90"/>
      <w:bookmarkEnd w:id="91"/>
    </w:p>
    <w:p>
      <w:pPr>
        <w:spacing w:line="360" w:lineRule="auto"/>
        <w:ind w:firstLine="420" w:firstLineChars="200"/>
        <w:rPr>
          <w:rFonts w:ascii="宋体" w:hAnsi="宋体" w:eastAsia="宋体"/>
        </w:rPr>
      </w:pPr>
      <w:r>
        <w:rPr>
          <w:rFonts w:ascii="宋体" w:hAnsi="宋体" w:eastAsia="宋体"/>
        </w:rPr>
        <w:t>1.2.1</w:t>
      </w:r>
      <w:r>
        <w:rPr>
          <w:rFonts w:hint="eastAsia" w:ascii="宋体" w:hAnsi="宋体" w:eastAsia="宋体"/>
        </w:rPr>
        <w:t>本招标项目的资金来源：见投标人须知前附表。</w:t>
      </w:r>
    </w:p>
    <w:p>
      <w:pPr>
        <w:spacing w:line="360" w:lineRule="auto"/>
        <w:ind w:firstLine="420" w:firstLineChars="200"/>
        <w:rPr>
          <w:rFonts w:ascii="宋体" w:hAnsi="宋体" w:eastAsia="宋体"/>
        </w:rPr>
      </w:pPr>
      <w:r>
        <w:rPr>
          <w:rFonts w:ascii="宋体" w:hAnsi="宋体" w:eastAsia="宋体"/>
        </w:rPr>
        <w:t>1.2.2</w:t>
      </w:r>
      <w:r>
        <w:rPr>
          <w:rFonts w:hint="eastAsia" w:ascii="宋体" w:hAnsi="宋体" w:eastAsia="宋体"/>
        </w:rPr>
        <w:t>本招标项目的出资比例：见投标人须知前附表。</w:t>
      </w:r>
    </w:p>
    <w:p>
      <w:pPr>
        <w:spacing w:line="360" w:lineRule="auto"/>
        <w:ind w:firstLine="420" w:firstLineChars="200"/>
        <w:rPr>
          <w:rFonts w:ascii="宋体" w:hAnsi="宋体" w:eastAsia="宋体"/>
        </w:rPr>
      </w:pPr>
      <w:r>
        <w:rPr>
          <w:rFonts w:ascii="宋体" w:hAnsi="宋体" w:eastAsia="宋体"/>
        </w:rPr>
        <w:t>1.2.3</w:t>
      </w:r>
      <w:r>
        <w:rPr>
          <w:rFonts w:hint="eastAsia" w:ascii="宋体" w:hAnsi="宋体" w:eastAsia="宋体"/>
        </w:rPr>
        <w:t>本招标项目的资金落实情况：见投标人须知前附表。</w:t>
      </w:r>
    </w:p>
    <w:p>
      <w:pPr>
        <w:pStyle w:val="4"/>
        <w:spacing w:before="60" w:after="60" w:line="360" w:lineRule="auto"/>
        <w:ind w:firstLine="118"/>
        <w:rPr>
          <w:rFonts w:ascii="宋体" w:hAnsi="宋体" w:eastAsia="宋体"/>
          <w:szCs w:val="24"/>
        </w:rPr>
      </w:pPr>
      <w:bookmarkStart w:id="92" w:name="_Toc387526182"/>
      <w:bookmarkStart w:id="93" w:name="_Toc387526286"/>
      <w:bookmarkStart w:id="94" w:name="_Toc387526378"/>
      <w:bookmarkStart w:id="95" w:name="_Toc853"/>
      <w:bookmarkStart w:id="96" w:name="_Toc489688752"/>
      <w:r>
        <w:rPr>
          <w:rFonts w:ascii="宋体" w:hAnsi="宋体" w:eastAsia="宋体"/>
          <w:szCs w:val="24"/>
        </w:rPr>
        <w:t xml:space="preserve">1.3 </w:t>
      </w:r>
      <w:r>
        <w:rPr>
          <w:rFonts w:hint="eastAsia" w:ascii="宋体" w:hAnsi="宋体" w:eastAsia="宋体"/>
          <w:szCs w:val="24"/>
        </w:rPr>
        <w:t>招标范围、交货期或工期和质量要求</w:t>
      </w:r>
      <w:bookmarkEnd w:id="92"/>
      <w:bookmarkEnd w:id="93"/>
      <w:bookmarkEnd w:id="94"/>
      <w:bookmarkEnd w:id="95"/>
      <w:bookmarkEnd w:id="96"/>
    </w:p>
    <w:p>
      <w:pPr>
        <w:spacing w:line="360" w:lineRule="auto"/>
        <w:ind w:firstLine="420" w:firstLineChars="200"/>
        <w:rPr>
          <w:rFonts w:ascii="宋体" w:hAnsi="宋体" w:eastAsia="宋体"/>
        </w:rPr>
      </w:pPr>
      <w:r>
        <w:rPr>
          <w:rFonts w:ascii="宋体" w:hAnsi="宋体" w:eastAsia="宋体"/>
        </w:rPr>
        <w:t>1.3.1</w:t>
      </w:r>
      <w:r>
        <w:rPr>
          <w:rFonts w:hint="eastAsia" w:ascii="宋体" w:hAnsi="宋体" w:eastAsia="宋体"/>
        </w:rPr>
        <w:t>本次招标范围：见投标人须知前附表。</w:t>
      </w:r>
    </w:p>
    <w:p>
      <w:pPr>
        <w:spacing w:line="360" w:lineRule="auto"/>
        <w:ind w:firstLine="420" w:firstLineChars="200"/>
        <w:rPr>
          <w:rFonts w:ascii="宋体" w:hAnsi="宋体" w:eastAsia="宋体"/>
        </w:rPr>
      </w:pPr>
      <w:r>
        <w:rPr>
          <w:rFonts w:ascii="宋体" w:hAnsi="宋体" w:eastAsia="宋体"/>
        </w:rPr>
        <w:t>1.3.2</w:t>
      </w:r>
      <w:r>
        <w:rPr>
          <w:rFonts w:hint="eastAsia" w:ascii="宋体" w:hAnsi="宋体" w:eastAsia="宋体"/>
        </w:rPr>
        <w:t>本招标项目的交货期或工期：见投标人须知前附表。</w:t>
      </w:r>
    </w:p>
    <w:p>
      <w:pPr>
        <w:spacing w:line="360" w:lineRule="auto"/>
        <w:ind w:firstLine="420" w:firstLineChars="200"/>
        <w:rPr>
          <w:rFonts w:ascii="宋体" w:hAnsi="宋体" w:eastAsia="宋体"/>
        </w:rPr>
      </w:pPr>
      <w:r>
        <w:rPr>
          <w:rFonts w:ascii="宋体" w:hAnsi="宋体" w:eastAsia="宋体"/>
        </w:rPr>
        <w:t>1.3.3</w:t>
      </w:r>
      <w:r>
        <w:rPr>
          <w:rFonts w:hint="eastAsia" w:ascii="宋体" w:hAnsi="宋体" w:eastAsia="宋体"/>
        </w:rPr>
        <w:t>本招标项目的交货地点：见投标人须知前附表。</w:t>
      </w:r>
    </w:p>
    <w:p>
      <w:pPr>
        <w:spacing w:line="360" w:lineRule="auto"/>
        <w:ind w:firstLine="420" w:firstLineChars="200"/>
        <w:rPr>
          <w:rFonts w:ascii="宋体" w:hAnsi="宋体" w:eastAsia="宋体"/>
        </w:rPr>
      </w:pPr>
      <w:r>
        <w:rPr>
          <w:rFonts w:ascii="宋体" w:hAnsi="宋体" w:eastAsia="宋体"/>
        </w:rPr>
        <w:t>1.3.4</w:t>
      </w:r>
      <w:r>
        <w:rPr>
          <w:rFonts w:hint="eastAsia" w:ascii="宋体" w:hAnsi="宋体" w:eastAsia="宋体"/>
        </w:rPr>
        <w:t>本招标项目的质量要求及验收标准：见投标人须知前附表。</w:t>
      </w:r>
    </w:p>
    <w:p>
      <w:pPr>
        <w:pStyle w:val="4"/>
        <w:spacing w:before="60" w:after="60" w:line="360" w:lineRule="auto"/>
        <w:ind w:firstLine="118"/>
        <w:rPr>
          <w:rFonts w:ascii="宋体" w:hAnsi="宋体" w:eastAsia="宋体"/>
          <w:szCs w:val="24"/>
        </w:rPr>
      </w:pPr>
      <w:bookmarkStart w:id="97" w:name="_Toc387526183"/>
      <w:bookmarkStart w:id="98" w:name="_Toc387526287"/>
      <w:bookmarkStart w:id="99" w:name="_Toc387526379"/>
      <w:bookmarkStart w:id="100" w:name="_Toc13930"/>
      <w:bookmarkStart w:id="101" w:name="_Toc489688753"/>
      <w:r>
        <w:rPr>
          <w:rFonts w:ascii="宋体" w:hAnsi="宋体" w:eastAsia="宋体"/>
          <w:szCs w:val="24"/>
        </w:rPr>
        <w:t xml:space="preserve">1.4 </w:t>
      </w:r>
      <w:r>
        <w:rPr>
          <w:rFonts w:hint="eastAsia" w:ascii="宋体" w:hAnsi="宋体" w:eastAsia="宋体"/>
          <w:szCs w:val="24"/>
        </w:rPr>
        <w:t>投标人资格要求</w:t>
      </w:r>
      <w:bookmarkEnd w:id="97"/>
      <w:bookmarkEnd w:id="98"/>
      <w:bookmarkEnd w:id="99"/>
      <w:bookmarkEnd w:id="100"/>
      <w:bookmarkEnd w:id="101"/>
    </w:p>
    <w:p>
      <w:pPr>
        <w:autoSpaceDE w:val="0"/>
        <w:autoSpaceDN w:val="0"/>
        <w:adjustRightInd w:val="0"/>
        <w:spacing w:line="360" w:lineRule="auto"/>
        <w:ind w:firstLine="420" w:firstLineChars="200"/>
        <w:jc w:val="left"/>
        <w:rPr>
          <w:rFonts w:ascii="宋体" w:hAnsi="宋体" w:eastAsia="宋体"/>
        </w:rPr>
      </w:pPr>
      <w:r>
        <w:rPr>
          <w:rFonts w:ascii="宋体" w:hAnsi="宋体" w:eastAsia="宋体"/>
        </w:rPr>
        <w:t xml:space="preserve">1.4.1 </w:t>
      </w:r>
      <w:r>
        <w:rPr>
          <w:rFonts w:hint="eastAsia" w:ascii="宋体" w:hAnsi="宋体" w:eastAsia="宋体"/>
        </w:rPr>
        <w:t>投标人应具备的资格要求见投标人须知前附表。</w:t>
      </w:r>
    </w:p>
    <w:p>
      <w:pPr>
        <w:spacing w:line="360" w:lineRule="auto"/>
        <w:ind w:firstLine="420" w:firstLineChars="200"/>
        <w:rPr>
          <w:rFonts w:ascii="宋体" w:hAnsi="宋体" w:eastAsia="宋体"/>
        </w:rPr>
      </w:pPr>
      <w:r>
        <w:rPr>
          <w:rFonts w:ascii="宋体" w:hAnsi="宋体" w:eastAsia="宋体"/>
        </w:rPr>
        <w:t>1.4.</w:t>
      </w:r>
      <w:r>
        <w:rPr>
          <w:rFonts w:hint="eastAsia" w:ascii="宋体" w:hAnsi="宋体" w:eastAsia="宋体"/>
        </w:rPr>
        <w:t>2投标人不得存在下列情形之一：</w:t>
      </w:r>
      <w:r>
        <w:rPr>
          <w:rFonts w:ascii="宋体" w:hAnsi="宋体" w:eastAsia="宋体"/>
        </w:rPr>
        <w:t xml:space="preserve"> </w:t>
      </w:r>
    </w:p>
    <w:p>
      <w:pPr>
        <w:spacing w:line="360" w:lineRule="auto"/>
        <w:ind w:firstLine="420" w:firstLineChars="200"/>
        <w:rPr>
          <w:rFonts w:ascii="宋体" w:hAnsi="宋体" w:eastAsia="宋体"/>
          <w:szCs w:val="21"/>
        </w:rPr>
      </w:pPr>
      <w:bookmarkStart w:id="102" w:name="_Toc1684"/>
      <w:bookmarkStart w:id="103" w:name="_Toc387526380"/>
      <w:bookmarkStart w:id="104" w:name="_Toc387526288"/>
      <w:bookmarkStart w:id="105" w:name="_Toc387526184"/>
      <w:r>
        <w:rPr>
          <w:rFonts w:hint="eastAsia" w:ascii="宋体" w:hAnsi="宋体" w:eastAsia="宋体"/>
          <w:szCs w:val="21"/>
        </w:rPr>
        <w:t>（</w:t>
      </w:r>
      <w:r>
        <w:rPr>
          <w:rFonts w:ascii="宋体" w:hAnsi="宋体" w:eastAsia="宋体"/>
          <w:szCs w:val="21"/>
        </w:rPr>
        <w:t>1</w:t>
      </w:r>
      <w:r>
        <w:rPr>
          <w:rFonts w:hint="eastAsia" w:ascii="宋体" w:hAnsi="宋体" w:eastAsia="宋体"/>
          <w:szCs w:val="21"/>
        </w:rPr>
        <w:t>）为招标人的附属机构（单位）；</w:t>
      </w:r>
      <w:r>
        <w:rPr>
          <w:rFonts w:ascii="宋体" w:hAnsi="宋体" w:eastAsia="宋体"/>
          <w:szCs w:val="21"/>
        </w:rPr>
        <w:t xml:space="preserve"> </w:t>
      </w:r>
    </w:p>
    <w:p>
      <w:pPr>
        <w:spacing w:line="360" w:lineRule="auto"/>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）为本标段前期准备提供设计或咨询服务的，但两阶段招标的除外；</w:t>
      </w:r>
    </w:p>
    <w:p>
      <w:pPr>
        <w:spacing w:line="360" w:lineRule="auto"/>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3</w:t>
      </w:r>
      <w:r>
        <w:rPr>
          <w:rFonts w:hint="eastAsia" w:ascii="宋体" w:hAnsi="宋体" w:eastAsia="宋体"/>
          <w:szCs w:val="21"/>
        </w:rPr>
        <w:t>）为本标段的监理人；</w:t>
      </w:r>
      <w:r>
        <w:rPr>
          <w:rFonts w:ascii="宋体" w:hAnsi="宋体" w:eastAsia="宋体"/>
          <w:szCs w:val="21"/>
        </w:rPr>
        <w:t xml:space="preserve"> </w:t>
      </w:r>
    </w:p>
    <w:p>
      <w:pPr>
        <w:spacing w:line="360" w:lineRule="auto"/>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4</w:t>
      </w:r>
      <w:r>
        <w:rPr>
          <w:rFonts w:hint="eastAsia" w:ascii="宋体" w:hAnsi="宋体" w:eastAsia="宋体"/>
          <w:szCs w:val="21"/>
        </w:rPr>
        <w:t>）为本标段的代建人；</w:t>
      </w:r>
      <w:r>
        <w:rPr>
          <w:rFonts w:ascii="宋体" w:hAnsi="宋体" w:eastAsia="宋体"/>
          <w:szCs w:val="21"/>
        </w:rPr>
        <w:t xml:space="preserve"> </w:t>
      </w:r>
    </w:p>
    <w:p>
      <w:pPr>
        <w:spacing w:line="360" w:lineRule="auto"/>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5</w:t>
      </w:r>
      <w:r>
        <w:rPr>
          <w:rFonts w:hint="eastAsia" w:ascii="宋体" w:hAnsi="宋体" w:eastAsia="宋体"/>
          <w:szCs w:val="21"/>
        </w:rPr>
        <w:t>）为本标段提供招标代理服务的；</w:t>
      </w:r>
      <w:r>
        <w:rPr>
          <w:rFonts w:ascii="宋体" w:hAnsi="宋体" w:eastAsia="宋体"/>
          <w:szCs w:val="21"/>
        </w:rPr>
        <w:t xml:space="preserve"> </w:t>
      </w:r>
    </w:p>
    <w:p>
      <w:pPr>
        <w:spacing w:line="360" w:lineRule="auto"/>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6</w:t>
      </w:r>
      <w:r>
        <w:rPr>
          <w:rFonts w:hint="eastAsia" w:ascii="宋体" w:hAnsi="宋体" w:eastAsia="宋体"/>
          <w:szCs w:val="21"/>
        </w:rPr>
        <w:t>）与本标段的监理人或代建人或招标代理机构的单位负责人为同一个人的；</w:t>
      </w:r>
      <w:r>
        <w:rPr>
          <w:rFonts w:ascii="宋体" w:hAnsi="宋体" w:eastAsia="宋体"/>
          <w:szCs w:val="21"/>
        </w:rPr>
        <w:t xml:space="preserve"> </w:t>
      </w:r>
    </w:p>
    <w:p>
      <w:pPr>
        <w:spacing w:line="360" w:lineRule="auto"/>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7</w:t>
      </w:r>
      <w:r>
        <w:rPr>
          <w:rFonts w:hint="eastAsia" w:ascii="宋体" w:hAnsi="宋体" w:eastAsia="宋体"/>
          <w:szCs w:val="21"/>
        </w:rPr>
        <w:t>）与本标段的监理人或代建人或招标代理机构相互控股或参股的；</w:t>
      </w:r>
      <w:r>
        <w:rPr>
          <w:rFonts w:ascii="宋体" w:hAnsi="宋体" w:eastAsia="宋体"/>
          <w:szCs w:val="21"/>
        </w:rPr>
        <w:t xml:space="preserve"> </w:t>
      </w:r>
    </w:p>
    <w:p>
      <w:pPr>
        <w:spacing w:line="360" w:lineRule="auto"/>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8</w:t>
      </w:r>
      <w:r>
        <w:rPr>
          <w:rFonts w:hint="eastAsia" w:ascii="宋体" w:hAnsi="宋体" w:eastAsia="宋体"/>
          <w:szCs w:val="21"/>
        </w:rPr>
        <w:t>）与本标段的其他申请人的单位负责人为同一个人的；</w:t>
      </w:r>
    </w:p>
    <w:p>
      <w:pPr>
        <w:spacing w:line="360" w:lineRule="auto"/>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9</w:t>
      </w:r>
      <w:r>
        <w:rPr>
          <w:rFonts w:hint="eastAsia" w:ascii="宋体" w:hAnsi="宋体" w:eastAsia="宋体"/>
          <w:szCs w:val="21"/>
        </w:rPr>
        <w:t>）与本标段的其他申请人之间存在控股、管理关系或母公司、全资子公司关系的；</w:t>
      </w:r>
    </w:p>
    <w:p>
      <w:pPr>
        <w:spacing w:line="360" w:lineRule="auto"/>
        <w:ind w:firstLine="420" w:firstLineChars="200"/>
        <w:rPr>
          <w:rFonts w:ascii="宋体" w:hAnsi="宋体" w:eastAsia="宋体"/>
          <w:szCs w:val="21"/>
        </w:rPr>
      </w:pPr>
      <w:r>
        <w:rPr>
          <w:rFonts w:hint="eastAsia" w:ascii="宋体" w:hAnsi="宋体" w:eastAsia="宋体"/>
          <w:szCs w:val="21"/>
        </w:rPr>
        <w:t>（</w:t>
      </w:r>
      <w:r>
        <w:rPr>
          <w:rFonts w:ascii="宋体" w:hAnsi="宋体" w:eastAsia="宋体"/>
          <w:szCs w:val="21"/>
        </w:rPr>
        <w:t>10</w:t>
      </w:r>
      <w:r>
        <w:rPr>
          <w:rFonts w:hint="eastAsia" w:ascii="宋体" w:hAnsi="宋体" w:eastAsia="宋体"/>
          <w:szCs w:val="21"/>
        </w:rPr>
        <w:t>）法律法规规定的其他情形。</w:t>
      </w:r>
    </w:p>
    <w:p>
      <w:pPr>
        <w:pStyle w:val="4"/>
        <w:spacing w:before="60" w:after="60" w:line="360" w:lineRule="auto"/>
        <w:ind w:firstLine="118"/>
        <w:rPr>
          <w:rFonts w:ascii="宋体" w:hAnsi="宋体" w:eastAsia="宋体"/>
          <w:szCs w:val="24"/>
        </w:rPr>
      </w:pPr>
      <w:bookmarkStart w:id="106" w:name="_Toc489688754"/>
      <w:r>
        <w:rPr>
          <w:rFonts w:ascii="宋体" w:hAnsi="宋体" w:eastAsia="宋体"/>
          <w:szCs w:val="24"/>
        </w:rPr>
        <w:t xml:space="preserve">1.5 </w:t>
      </w:r>
      <w:r>
        <w:rPr>
          <w:rFonts w:hint="eastAsia" w:ascii="宋体" w:hAnsi="宋体" w:eastAsia="宋体"/>
          <w:szCs w:val="24"/>
        </w:rPr>
        <w:t>费用承担</w:t>
      </w:r>
      <w:bookmarkEnd w:id="102"/>
      <w:bookmarkEnd w:id="103"/>
      <w:bookmarkEnd w:id="104"/>
      <w:bookmarkEnd w:id="105"/>
      <w:bookmarkEnd w:id="106"/>
    </w:p>
    <w:p>
      <w:pPr>
        <w:autoSpaceDE w:val="0"/>
        <w:autoSpaceDN w:val="0"/>
        <w:adjustRightInd w:val="0"/>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投标人准备和参加投标活动发生的费用自理。</w:t>
      </w:r>
    </w:p>
    <w:p>
      <w:pPr>
        <w:pStyle w:val="4"/>
        <w:spacing w:before="60" w:after="60" w:line="360" w:lineRule="auto"/>
        <w:ind w:firstLine="118"/>
        <w:rPr>
          <w:rFonts w:ascii="宋体" w:hAnsi="宋体" w:eastAsia="宋体"/>
          <w:szCs w:val="24"/>
        </w:rPr>
      </w:pPr>
      <w:bookmarkStart w:id="107" w:name="_Toc387526185"/>
      <w:bookmarkStart w:id="108" w:name="_Toc387526289"/>
      <w:bookmarkStart w:id="109" w:name="_Toc387526381"/>
      <w:bookmarkStart w:id="110" w:name="_Toc5130"/>
      <w:bookmarkStart w:id="111" w:name="_Toc489688755"/>
      <w:r>
        <w:rPr>
          <w:rFonts w:ascii="宋体" w:hAnsi="宋体" w:eastAsia="宋体"/>
          <w:szCs w:val="24"/>
        </w:rPr>
        <w:t xml:space="preserve">1.6 </w:t>
      </w:r>
      <w:r>
        <w:rPr>
          <w:rFonts w:hint="eastAsia" w:ascii="宋体" w:hAnsi="宋体" w:eastAsia="宋体"/>
          <w:szCs w:val="24"/>
        </w:rPr>
        <w:t>保密</w:t>
      </w:r>
      <w:bookmarkEnd w:id="107"/>
      <w:bookmarkEnd w:id="108"/>
      <w:bookmarkEnd w:id="109"/>
      <w:bookmarkEnd w:id="110"/>
      <w:bookmarkEnd w:id="111"/>
    </w:p>
    <w:p>
      <w:pPr>
        <w:spacing w:line="360" w:lineRule="auto"/>
        <w:ind w:firstLine="420" w:firstLineChars="200"/>
        <w:rPr>
          <w:rFonts w:ascii="宋体" w:hAnsi="宋体" w:eastAsia="宋体"/>
          <w:szCs w:val="21"/>
        </w:rPr>
      </w:pPr>
      <w:r>
        <w:rPr>
          <w:rFonts w:hint="eastAsia" w:ascii="宋体" w:hAnsi="宋体" w:eastAsia="宋体"/>
          <w:szCs w:val="21"/>
        </w:rPr>
        <w:t>参与招标投标活动的各方应对招标文件和投标文件中的商业和技术等秘密保密，违者应对由此造成的后果承担法律责任。</w:t>
      </w:r>
    </w:p>
    <w:p>
      <w:pPr>
        <w:pStyle w:val="4"/>
        <w:spacing w:before="60" w:after="60" w:line="360" w:lineRule="auto"/>
        <w:ind w:firstLine="118"/>
        <w:rPr>
          <w:rFonts w:ascii="宋体" w:hAnsi="宋体" w:eastAsia="宋体"/>
          <w:szCs w:val="24"/>
        </w:rPr>
      </w:pPr>
      <w:bookmarkStart w:id="112" w:name="_Toc387526186"/>
      <w:bookmarkStart w:id="113" w:name="_Toc387526290"/>
      <w:bookmarkStart w:id="114" w:name="_Toc387526382"/>
      <w:bookmarkStart w:id="115" w:name="_Toc822"/>
      <w:bookmarkStart w:id="116" w:name="_Toc489688756"/>
      <w:r>
        <w:rPr>
          <w:rFonts w:ascii="宋体" w:hAnsi="宋体" w:eastAsia="宋体"/>
          <w:szCs w:val="24"/>
        </w:rPr>
        <w:t xml:space="preserve">1.7 </w:t>
      </w:r>
      <w:r>
        <w:rPr>
          <w:rFonts w:hint="eastAsia" w:ascii="宋体" w:hAnsi="宋体" w:eastAsia="宋体"/>
          <w:szCs w:val="24"/>
        </w:rPr>
        <w:t>语言文字</w:t>
      </w:r>
      <w:bookmarkEnd w:id="112"/>
      <w:bookmarkEnd w:id="113"/>
      <w:bookmarkEnd w:id="114"/>
      <w:bookmarkEnd w:id="115"/>
      <w:bookmarkEnd w:id="116"/>
    </w:p>
    <w:p>
      <w:pPr>
        <w:spacing w:line="360" w:lineRule="auto"/>
        <w:ind w:firstLine="420" w:firstLineChars="200"/>
        <w:rPr>
          <w:rFonts w:ascii="宋体" w:hAnsi="宋体" w:eastAsia="宋体"/>
          <w:szCs w:val="21"/>
        </w:rPr>
      </w:pPr>
      <w:r>
        <w:rPr>
          <w:rFonts w:hint="eastAsia" w:ascii="宋体" w:hAnsi="宋体" w:eastAsia="宋体"/>
          <w:szCs w:val="21"/>
        </w:rPr>
        <w:t>除专用术语外，与招标投标有关的语言均使用中文。必要时专用术语应附有中文注释。</w:t>
      </w:r>
    </w:p>
    <w:p>
      <w:pPr>
        <w:pStyle w:val="4"/>
        <w:spacing w:before="60" w:after="60" w:line="360" w:lineRule="auto"/>
        <w:ind w:firstLine="118"/>
        <w:rPr>
          <w:rFonts w:ascii="宋体" w:hAnsi="宋体" w:eastAsia="宋体"/>
          <w:szCs w:val="24"/>
        </w:rPr>
      </w:pPr>
      <w:bookmarkStart w:id="117" w:name="_Toc387526187"/>
      <w:bookmarkStart w:id="118" w:name="_Toc387526291"/>
      <w:bookmarkStart w:id="119" w:name="_Toc387526383"/>
      <w:bookmarkStart w:id="120" w:name="_Toc31413"/>
      <w:bookmarkStart w:id="121" w:name="_Toc489688757"/>
      <w:r>
        <w:rPr>
          <w:rFonts w:ascii="宋体" w:hAnsi="宋体" w:eastAsia="宋体"/>
          <w:szCs w:val="24"/>
        </w:rPr>
        <w:t xml:space="preserve">1.8 </w:t>
      </w:r>
      <w:r>
        <w:rPr>
          <w:rFonts w:hint="eastAsia" w:ascii="宋体" w:hAnsi="宋体" w:eastAsia="宋体"/>
          <w:szCs w:val="24"/>
        </w:rPr>
        <w:t>计量单位</w:t>
      </w:r>
      <w:bookmarkEnd w:id="117"/>
      <w:bookmarkEnd w:id="118"/>
      <w:bookmarkEnd w:id="119"/>
      <w:bookmarkEnd w:id="120"/>
      <w:bookmarkEnd w:id="121"/>
    </w:p>
    <w:p>
      <w:pPr>
        <w:spacing w:line="360" w:lineRule="auto"/>
        <w:ind w:firstLine="420" w:firstLineChars="200"/>
        <w:rPr>
          <w:rFonts w:ascii="宋体" w:hAnsi="宋体" w:eastAsia="宋体"/>
          <w:szCs w:val="21"/>
        </w:rPr>
      </w:pPr>
      <w:r>
        <w:rPr>
          <w:rFonts w:hint="eastAsia" w:ascii="宋体" w:hAnsi="宋体" w:eastAsia="宋体"/>
          <w:szCs w:val="21"/>
        </w:rPr>
        <w:t>所有计量均采用中华人民共和国法定计量单位。</w:t>
      </w:r>
    </w:p>
    <w:p>
      <w:pPr>
        <w:pStyle w:val="4"/>
        <w:spacing w:before="60" w:after="60" w:line="360" w:lineRule="auto"/>
        <w:ind w:firstLine="118"/>
        <w:rPr>
          <w:rFonts w:ascii="宋体" w:hAnsi="宋体" w:eastAsia="宋体"/>
          <w:szCs w:val="24"/>
        </w:rPr>
      </w:pPr>
      <w:bookmarkStart w:id="122" w:name="_Toc387526188"/>
      <w:bookmarkStart w:id="123" w:name="_Toc387526292"/>
      <w:bookmarkStart w:id="124" w:name="_Toc387526384"/>
      <w:bookmarkStart w:id="125" w:name="_Toc25122"/>
      <w:bookmarkStart w:id="126" w:name="_Toc489688758"/>
      <w:r>
        <w:rPr>
          <w:rFonts w:ascii="宋体" w:hAnsi="宋体" w:eastAsia="宋体"/>
          <w:szCs w:val="24"/>
        </w:rPr>
        <w:t xml:space="preserve">1.9 </w:t>
      </w:r>
      <w:r>
        <w:rPr>
          <w:rFonts w:hint="eastAsia" w:ascii="宋体" w:hAnsi="宋体" w:eastAsia="宋体"/>
          <w:szCs w:val="24"/>
        </w:rPr>
        <w:t>踏勘现场</w:t>
      </w:r>
      <w:bookmarkEnd w:id="122"/>
      <w:bookmarkEnd w:id="123"/>
      <w:bookmarkEnd w:id="124"/>
      <w:bookmarkEnd w:id="125"/>
      <w:bookmarkEnd w:id="126"/>
    </w:p>
    <w:p>
      <w:pPr>
        <w:autoSpaceDE w:val="0"/>
        <w:autoSpaceDN w:val="0"/>
        <w:adjustRightIn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1.9.1</w:t>
      </w:r>
      <w:r>
        <w:rPr>
          <w:rFonts w:hint="eastAsia" w:ascii="宋体" w:hAnsi="宋体" w:eastAsia="宋体" w:cs="宋体"/>
          <w:kern w:val="0"/>
          <w:szCs w:val="21"/>
        </w:rPr>
        <w:t xml:space="preserve"> 投标人必须对工程施工现场和周围环境进行勘察，以获取编制投标文件和签署合同所需的所有资料。施工现场的联系方式见须知前附表。</w:t>
      </w:r>
    </w:p>
    <w:p>
      <w:pPr>
        <w:autoSpaceDE w:val="0"/>
        <w:autoSpaceDN w:val="0"/>
        <w:adjustRightIn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 xml:space="preserve">1.9.2 </w:t>
      </w:r>
      <w:r>
        <w:rPr>
          <w:rFonts w:hint="eastAsia" w:ascii="宋体" w:hAnsi="宋体" w:eastAsia="宋体" w:cs="宋体"/>
          <w:kern w:val="0"/>
          <w:szCs w:val="21"/>
        </w:rPr>
        <w:t>投标人踏勘现场发生的费用自理。</w:t>
      </w:r>
    </w:p>
    <w:p>
      <w:pPr>
        <w:autoSpaceDE w:val="0"/>
        <w:autoSpaceDN w:val="0"/>
        <w:adjustRightIn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 xml:space="preserve">1.9.3 </w:t>
      </w:r>
      <w:r>
        <w:rPr>
          <w:rFonts w:hint="eastAsia" w:ascii="宋体" w:hAnsi="宋体" w:eastAsia="宋体" w:cs="宋体"/>
          <w:kern w:val="0"/>
          <w:szCs w:val="21"/>
        </w:rPr>
        <w:t>除招标人的原因外，投标人自行负责在踏勘现场中所发生的人员伤亡和财产损失。</w:t>
      </w:r>
    </w:p>
    <w:p>
      <w:pPr>
        <w:autoSpaceDE w:val="0"/>
        <w:autoSpaceDN w:val="0"/>
        <w:adjustRightInd w:val="0"/>
        <w:spacing w:line="360" w:lineRule="auto"/>
        <w:ind w:firstLine="420" w:firstLineChars="200"/>
        <w:jc w:val="left"/>
        <w:rPr>
          <w:rFonts w:ascii="宋体" w:hAnsi="宋体" w:eastAsia="宋体" w:cs="宋体"/>
          <w:kern w:val="0"/>
          <w:szCs w:val="21"/>
        </w:rPr>
      </w:pPr>
      <w:r>
        <w:rPr>
          <w:rFonts w:ascii="宋体" w:hAnsi="宋体" w:eastAsia="宋体" w:cs="宋体"/>
          <w:kern w:val="0"/>
          <w:szCs w:val="21"/>
        </w:rPr>
        <w:t xml:space="preserve">1.9.4 </w:t>
      </w:r>
      <w:r>
        <w:rPr>
          <w:rFonts w:hint="eastAsia" w:ascii="宋体" w:hAnsi="宋体" w:eastAsia="宋体" w:cs="宋体"/>
          <w:kern w:val="0"/>
          <w:szCs w:val="21"/>
        </w:rPr>
        <w:t>招标人向投标人提供的有关施工现场的资料和数据是招标人现有的能使投标人利用的资料。招标人对投标人由此而做出的推论、理解和结论概不负责。</w:t>
      </w:r>
    </w:p>
    <w:p>
      <w:pPr>
        <w:pStyle w:val="4"/>
        <w:spacing w:before="60" w:after="60" w:line="360" w:lineRule="auto"/>
        <w:ind w:firstLine="118"/>
        <w:rPr>
          <w:rFonts w:ascii="宋体" w:hAnsi="宋体" w:eastAsia="宋体"/>
          <w:szCs w:val="24"/>
        </w:rPr>
      </w:pPr>
      <w:bookmarkStart w:id="127" w:name="_Toc387526189"/>
      <w:bookmarkStart w:id="128" w:name="_Toc387526293"/>
      <w:bookmarkStart w:id="129" w:name="_Toc387526385"/>
      <w:bookmarkStart w:id="130" w:name="_Toc11088"/>
      <w:bookmarkStart w:id="131" w:name="_Toc489688759"/>
      <w:r>
        <w:rPr>
          <w:rFonts w:ascii="宋体" w:hAnsi="宋体" w:eastAsia="宋体"/>
          <w:szCs w:val="24"/>
        </w:rPr>
        <w:t xml:space="preserve">1.10 </w:t>
      </w:r>
      <w:r>
        <w:rPr>
          <w:rFonts w:hint="eastAsia" w:ascii="宋体" w:hAnsi="宋体" w:eastAsia="宋体"/>
          <w:szCs w:val="24"/>
        </w:rPr>
        <w:t>投标预备会</w:t>
      </w:r>
      <w:bookmarkEnd w:id="127"/>
      <w:bookmarkEnd w:id="128"/>
      <w:bookmarkEnd w:id="129"/>
      <w:bookmarkEnd w:id="130"/>
      <w:bookmarkEnd w:id="131"/>
    </w:p>
    <w:p>
      <w:pPr>
        <w:spacing w:line="360" w:lineRule="auto"/>
        <w:ind w:firstLine="420" w:firstLineChars="200"/>
        <w:rPr>
          <w:rFonts w:ascii="宋体" w:hAnsi="宋体" w:eastAsia="宋体"/>
          <w:szCs w:val="21"/>
        </w:rPr>
      </w:pPr>
      <w:r>
        <w:rPr>
          <w:rFonts w:ascii="宋体" w:hAnsi="宋体" w:eastAsia="宋体"/>
          <w:szCs w:val="21"/>
        </w:rPr>
        <w:t xml:space="preserve">1.10.1 </w:t>
      </w:r>
      <w:r>
        <w:rPr>
          <w:rFonts w:hint="eastAsia" w:ascii="宋体" w:hAnsi="宋体" w:eastAsia="宋体"/>
          <w:szCs w:val="21"/>
        </w:rPr>
        <w:t>投标人须知前附表规定召开投标预备会的，招标人按投标人须知前附表规定的时间和地点召开投标预备会，澄清投标人提出的问题</w:t>
      </w:r>
      <w:r>
        <w:rPr>
          <w:rFonts w:hint="eastAsia" w:ascii="宋体" w:hAnsi="宋体" w:eastAsia="宋体"/>
        </w:rPr>
        <w:t>（本工程不召开）</w:t>
      </w:r>
      <w:r>
        <w:rPr>
          <w:rFonts w:hint="eastAsia" w:ascii="宋体" w:hAnsi="宋体" w:eastAsia="宋体"/>
          <w:szCs w:val="21"/>
        </w:rPr>
        <w:t>。</w:t>
      </w:r>
    </w:p>
    <w:p>
      <w:pPr>
        <w:pStyle w:val="4"/>
        <w:spacing w:before="60" w:after="60" w:line="360" w:lineRule="auto"/>
        <w:ind w:firstLine="118"/>
        <w:rPr>
          <w:rFonts w:ascii="宋体" w:hAnsi="宋体" w:eastAsia="宋体"/>
          <w:szCs w:val="24"/>
        </w:rPr>
      </w:pPr>
      <w:bookmarkStart w:id="132" w:name="_Toc366679673"/>
      <w:bookmarkStart w:id="133" w:name="_Toc387526190"/>
      <w:bookmarkStart w:id="134" w:name="_Toc387526294"/>
      <w:bookmarkStart w:id="135" w:name="_Toc387526386"/>
      <w:bookmarkStart w:id="136" w:name="_Toc21970"/>
      <w:bookmarkStart w:id="137" w:name="_Toc489688760"/>
      <w:bookmarkStart w:id="138" w:name="_Toc363329371"/>
      <w:bookmarkStart w:id="139" w:name="_Toc367894799"/>
      <w:r>
        <w:rPr>
          <w:rFonts w:ascii="宋体" w:hAnsi="宋体" w:eastAsia="宋体"/>
          <w:szCs w:val="24"/>
        </w:rPr>
        <w:t xml:space="preserve">1.11 </w:t>
      </w:r>
      <w:r>
        <w:rPr>
          <w:rFonts w:hint="eastAsia" w:ascii="宋体" w:hAnsi="宋体" w:eastAsia="宋体"/>
          <w:szCs w:val="24"/>
        </w:rPr>
        <w:t>偏离</w:t>
      </w:r>
      <w:bookmarkEnd w:id="132"/>
      <w:bookmarkEnd w:id="133"/>
      <w:bookmarkEnd w:id="134"/>
      <w:bookmarkEnd w:id="135"/>
      <w:bookmarkEnd w:id="136"/>
      <w:bookmarkEnd w:id="137"/>
    </w:p>
    <w:p>
      <w:pPr>
        <w:spacing w:line="360" w:lineRule="auto"/>
        <w:ind w:firstLine="420" w:firstLineChars="200"/>
        <w:rPr>
          <w:rFonts w:ascii="宋体" w:hAnsi="宋体" w:eastAsia="宋体"/>
          <w:szCs w:val="21"/>
        </w:rPr>
      </w:pPr>
      <w:r>
        <w:rPr>
          <w:rFonts w:hint="eastAsia" w:ascii="宋体" w:hAnsi="宋体" w:eastAsia="宋体"/>
          <w:szCs w:val="21"/>
        </w:rPr>
        <w:t>投标人须知前附表允许投标文件偏离招标文件某些要求的，偏离应当符合招标文件规定的偏离范围和幅度。</w:t>
      </w:r>
    </w:p>
    <w:p>
      <w:pPr>
        <w:pStyle w:val="350"/>
        <w:rPr>
          <w:rFonts w:ascii="宋体" w:hAnsi="宋体"/>
          <w:color w:val="auto"/>
        </w:rPr>
      </w:pPr>
      <w:bookmarkStart w:id="140" w:name="_Toc368759376"/>
      <w:bookmarkStart w:id="141" w:name="_Toc368760428"/>
      <w:bookmarkStart w:id="142" w:name="_Toc369077562"/>
      <w:bookmarkStart w:id="143" w:name="_Toc387526191"/>
      <w:bookmarkStart w:id="144" w:name="_Toc387526295"/>
      <w:bookmarkStart w:id="145" w:name="_Toc387526387"/>
      <w:bookmarkStart w:id="146" w:name="_Toc30422"/>
      <w:bookmarkStart w:id="147" w:name="_Toc489688761"/>
      <w:r>
        <w:rPr>
          <w:rFonts w:ascii="宋体" w:hAnsi="宋体"/>
          <w:color w:val="auto"/>
        </w:rPr>
        <w:t>2.</w:t>
      </w:r>
      <w:r>
        <w:rPr>
          <w:rFonts w:hint="eastAsia" w:ascii="宋体" w:hAnsi="宋体"/>
          <w:color w:val="auto"/>
        </w:rPr>
        <w:t>招标文件</w:t>
      </w:r>
      <w:bookmarkEnd w:id="138"/>
      <w:bookmarkEnd w:id="139"/>
      <w:bookmarkEnd w:id="140"/>
      <w:bookmarkEnd w:id="141"/>
      <w:bookmarkEnd w:id="142"/>
      <w:bookmarkEnd w:id="143"/>
      <w:bookmarkEnd w:id="144"/>
      <w:bookmarkEnd w:id="145"/>
      <w:bookmarkEnd w:id="146"/>
      <w:bookmarkEnd w:id="147"/>
    </w:p>
    <w:p>
      <w:pPr>
        <w:pStyle w:val="4"/>
        <w:spacing w:before="60" w:after="60" w:line="360" w:lineRule="auto"/>
        <w:ind w:firstLine="118"/>
        <w:rPr>
          <w:rFonts w:ascii="宋体" w:hAnsi="宋体" w:eastAsia="宋体"/>
          <w:szCs w:val="24"/>
        </w:rPr>
      </w:pPr>
      <w:bookmarkStart w:id="148" w:name="_Toc387526192"/>
      <w:bookmarkStart w:id="149" w:name="_Toc387526296"/>
      <w:bookmarkStart w:id="150" w:name="_Toc387526388"/>
      <w:bookmarkStart w:id="151" w:name="_Toc23070"/>
      <w:bookmarkStart w:id="152" w:name="_Toc489688762"/>
      <w:r>
        <w:rPr>
          <w:rFonts w:ascii="宋体" w:hAnsi="宋体" w:eastAsia="宋体"/>
          <w:szCs w:val="24"/>
        </w:rPr>
        <w:t xml:space="preserve">2.1 </w:t>
      </w:r>
      <w:r>
        <w:rPr>
          <w:rFonts w:hint="eastAsia" w:ascii="宋体" w:hAnsi="宋体" w:eastAsia="宋体"/>
          <w:szCs w:val="24"/>
        </w:rPr>
        <w:t>招标文件组成</w:t>
      </w:r>
      <w:bookmarkEnd w:id="148"/>
      <w:bookmarkEnd w:id="149"/>
      <w:bookmarkEnd w:id="150"/>
      <w:bookmarkEnd w:id="151"/>
      <w:bookmarkEnd w:id="152"/>
    </w:p>
    <w:p>
      <w:pPr>
        <w:shd w:val="clear" w:color="auto" w:fill="FFFFFF"/>
        <w:autoSpaceDE w:val="0"/>
        <w:autoSpaceDN w:val="0"/>
        <w:adjustRightInd w:val="0"/>
        <w:spacing w:line="360" w:lineRule="auto"/>
        <w:ind w:firstLine="420" w:firstLineChars="200"/>
        <w:jc w:val="left"/>
        <w:rPr>
          <w:rFonts w:ascii="宋体" w:hAnsi="宋体" w:eastAsia="宋体"/>
          <w:szCs w:val="21"/>
        </w:rPr>
      </w:pPr>
      <w:r>
        <w:rPr>
          <w:rFonts w:ascii="宋体" w:hAnsi="宋体" w:eastAsia="宋体"/>
          <w:szCs w:val="21"/>
        </w:rPr>
        <w:t xml:space="preserve">2.1.1 </w:t>
      </w:r>
      <w:r>
        <w:rPr>
          <w:rFonts w:hint="eastAsia" w:ascii="宋体" w:hAnsi="宋体" w:eastAsia="宋体"/>
          <w:szCs w:val="21"/>
        </w:rPr>
        <w:t>本招标文件包括：</w:t>
      </w:r>
    </w:p>
    <w:p>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1</w:t>
      </w:r>
      <w:r>
        <w:rPr>
          <w:rFonts w:hint="eastAsia" w:ascii="宋体" w:hAnsi="宋体" w:eastAsia="宋体"/>
        </w:rPr>
        <w:t>）招标公告；</w:t>
      </w:r>
    </w:p>
    <w:p>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2</w:t>
      </w:r>
      <w:r>
        <w:rPr>
          <w:rFonts w:hint="eastAsia" w:ascii="宋体" w:hAnsi="宋体" w:eastAsia="宋体"/>
        </w:rPr>
        <w:t>）投标人须知；</w:t>
      </w:r>
    </w:p>
    <w:p>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3</w:t>
      </w:r>
      <w:r>
        <w:rPr>
          <w:rFonts w:hint="eastAsia" w:ascii="宋体" w:hAnsi="宋体" w:eastAsia="宋体"/>
        </w:rPr>
        <w:t>）评标办法；</w:t>
      </w:r>
    </w:p>
    <w:p>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4</w:t>
      </w:r>
      <w:r>
        <w:rPr>
          <w:rFonts w:hint="eastAsia" w:ascii="宋体" w:hAnsi="宋体" w:eastAsia="宋体"/>
        </w:rPr>
        <w:t>）合同条款及格式；</w:t>
      </w:r>
    </w:p>
    <w:p>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5</w:t>
      </w:r>
      <w:r>
        <w:rPr>
          <w:rFonts w:hint="eastAsia" w:ascii="宋体" w:hAnsi="宋体" w:eastAsia="宋体"/>
        </w:rPr>
        <w:t>）货物需求；</w:t>
      </w:r>
    </w:p>
    <w:p>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6</w:t>
      </w:r>
      <w:r>
        <w:rPr>
          <w:rFonts w:hint="eastAsia" w:ascii="宋体" w:hAnsi="宋体" w:eastAsia="宋体"/>
        </w:rPr>
        <w:t>）图纸；</w:t>
      </w:r>
    </w:p>
    <w:p>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7</w:t>
      </w:r>
      <w:r>
        <w:rPr>
          <w:rFonts w:hint="eastAsia" w:ascii="宋体" w:hAnsi="宋体" w:eastAsia="宋体"/>
        </w:rPr>
        <w:t>）投标文件格式；</w:t>
      </w:r>
    </w:p>
    <w:p>
      <w:pPr>
        <w:spacing w:line="360" w:lineRule="auto"/>
        <w:ind w:firstLine="420" w:firstLineChars="200"/>
        <w:rPr>
          <w:rFonts w:ascii="宋体" w:hAnsi="宋体" w:eastAsia="宋体"/>
        </w:rPr>
      </w:pPr>
      <w:r>
        <w:rPr>
          <w:rFonts w:hint="eastAsia" w:ascii="宋体" w:hAnsi="宋体" w:eastAsia="宋体"/>
        </w:rPr>
        <w:t>（</w:t>
      </w:r>
      <w:r>
        <w:rPr>
          <w:rFonts w:ascii="宋体" w:hAnsi="宋体" w:eastAsia="宋体"/>
        </w:rPr>
        <w:t>8</w:t>
      </w:r>
      <w:r>
        <w:rPr>
          <w:rFonts w:hint="eastAsia" w:ascii="宋体" w:hAnsi="宋体" w:eastAsia="宋体"/>
        </w:rPr>
        <w:t>）投标人须知前附表规定的其他材料。</w:t>
      </w:r>
    </w:p>
    <w:p>
      <w:pPr>
        <w:pStyle w:val="350"/>
        <w:rPr>
          <w:rFonts w:ascii="宋体" w:hAnsi="宋体"/>
          <w:color w:val="auto"/>
        </w:rPr>
      </w:pPr>
      <w:bookmarkStart w:id="153" w:name="_Toc363329372"/>
      <w:bookmarkStart w:id="154" w:name="_Toc367894800"/>
      <w:bookmarkStart w:id="155" w:name="_Toc368759377"/>
      <w:bookmarkStart w:id="156" w:name="_Toc368760429"/>
      <w:bookmarkStart w:id="157" w:name="_Toc369077563"/>
      <w:bookmarkStart w:id="158" w:name="_Toc387526195"/>
      <w:bookmarkStart w:id="159" w:name="_Toc387526299"/>
      <w:bookmarkStart w:id="160" w:name="_Toc387526391"/>
      <w:bookmarkStart w:id="161" w:name="_Toc19481"/>
      <w:bookmarkStart w:id="162" w:name="_Toc489688765"/>
      <w:bookmarkStart w:id="163" w:name="_Toc119718089"/>
      <w:r>
        <w:rPr>
          <w:rFonts w:ascii="宋体" w:hAnsi="宋体"/>
          <w:color w:val="auto"/>
        </w:rPr>
        <w:t>3.</w:t>
      </w:r>
      <w:r>
        <w:rPr>
          <w:rFonts w:hint="eastAsia" w:ascii="宋体" w:hAnsi="宋体"/>
          <w:color w:val="auto"/>
        </w:rPr>
        <w:t>投标文件</w:t>
      </w:r>
      <w:bookmarkEnd w:id="153"/>
      <w:bookmarkEnd w:id="154"/>
      <w:bookmarkEnd w:id="155"/>
      <w:bookmarkEnd w:id="156"/>
      <w:bookmarkEnd w:id="157"/>
      <w:bookmarkEnd w:id="158"/>
      <w:bookmarkEnd w:id="159"/>
      <w:bookmarkEnd w:id="160"/>
      <w:bookmarkEnd w:id="161"/>
      <w:bookmarkEnd w:id="162"/>
    </w:p>
    <w:p>
      <w:pPr>
        <w:pStyle w:val="4"/>
        <w:spacing w:before="60" w:after="60" w:line="360" w:lineRule="auto"/>
        <w:ind w:firstLine="118"/>
        <w:rPr>
          <w:rFonts w:ascii="宋体" w:hAnsi="宋体" w:eastAsia="宋体"/>
          <w:szCs w:val="24"/>
        </w:rPr>
      </w:pPr>
      <w:bookmarkStart w:id="164" w:name="_Toc387526196"/>
      <w:bookmarkStart w:id="165" w:name="_Toc387526300"/>
      <w:bookmarkStart w:id="166" w:name="_Toc387526392"/>
      <w:bookmarkStart w:id="167" w:name="_Toc5625"/>
      <w:bookmarkStart w:id="168" w:name="_Toc489688766"/>
      <w:r>
        <w:rPr>
          <w:rFonts w:ascii="宋体" w:hAnsi="宋体" w:eastAsia="宋体"/>
          <w:szCs w:val="24"/>
        </w:rPr>
        <w:t xml:space="preserve">3.1 </w:t>
      </w:r>
      <w:r>
        <w:rPr>
          <w:rFonts w:hint="eastAsia" w:ascii="宋体" w:hAnsi="宋体" w:eastAsia="宋体"/>
          <w:szCs w:val="24"/>
        </w:rPr>
        <w:t>投标文件</w:t>
      </w:r>
      <w:bookmarkEnd w:id="163"/>
      <w:r>
        <w:rPr>
          <w:rFonts w:hint="eastAsia" w:ascii="宋体" w:hAnsi="宋体" w:eastAsia="宋体"/>
          <w:szCs w:val="24"/>
        </w:rPr>
        <w:t>的组成</w:t>
      </w:r>
      <w:bookmarkEnd w:id="164"/>
      <w:bookmarkEnd w:id="165"/>
      <w:bookmarkEnd w:id="166"/>
      <w:bookmarkEnd w:id="167"/>
      <w:bookmarkEnd w:id="168"/>
    </w:p>
    <w:p>
      <w:pPr>
        <w:spacing w:line="360" w:lineRule="auto"/>
        <w:ind w:firstLine="420" w:firstLineChars="200"/>
        <w:rPr>
          <w:rFonts w:ascii="宋体" w:hAnsi="宋体" w:eastAsia="宋体"/>
          <w:szCs w:val="21"/>
        </w:rPr>
      </w:pPr>
      <w:r>
        <w:rPr>
          <w:rFonts w:ascii="宋体" w:hAnsi="宋体" w:eastAsia="宋体"/>
          <w:szCs w:val="21"/>
        </w:rPr>
        <w:t xml:space="preserve">3.1.1 </w:t>
      </w:r>
      <w:r>
        <w:rPr>
          <w:rFonts w:hint="eastAsia" w:ascii="宋体" w:hAnsi="宋体" w:eastAsia="宋体"/>
          <w:szCs w:val="21"/>
        </w:rPr>
        <w:t>投标文件的组成见投标人须知前附表。</w:t>
      </w:r>
    </w:p>
    <w:p>
      <w:pPr>
        <w:spacing w:line="360" w:lineRule="auto"/>
        <w:ind w:firstLine="420" w:firstLineChars="200"/>
        <w:rPr>
          <w:rFonts w:ascii="宋体" w:hAnsi="宋体" w:eastAsia="宋体"/>
          <w:szCs w:val="21"/>
        </w:rPr>
      </w:pPr>
      <w:r>
        <w:rPr>
          <w:rFonts w:ascii="宋体" w:hAnsi="宋体" w:eastAsia="宋体"/>
          <w:szCs w:val="21"/>
        </w:rPr>
        <w:t xml:space="preserve">3.1.2 </w:t>
      </w:r>
      <w:r>
        <w:rPr>
          <w:rFonts w:hint="eastAsia" w:ascii="宋体" w:hAnsi="宋体" w:eastAsia="宋体"/>
          <w:szCs w:val="21"/>
        </w:rPr>
        <w:t>第六章“投标文件格式”要求提供相关证明材料的复印件作为附件的，投标人应按要求在投标文件中提供相应材料，否则不予认可。</w:t>
      </w:r>
    </w:p>
    <w:p>
      <w:pPr>
        <w:spacing w:line="360" w:lineRule="auto"/>
        <w:ind w:firstLine="420" w:firstLineChars="200"/>
        <w:rPr>
          <w:rFonts w:ascii="宋体" w:hAnsi="宋体" w:eastAsia="宋体"/>
          <w:szCs w:val="21"/>
        </w:rPr>
      </w:pPr>
      <w:r>
        <w:rPr>
          <w:rFonts w:ascii="宋体" w:hAnsi="宋体" w:eastAsia="宋体"/>
          <w:szCs w:val="21"/>
        </w:rPr>
        <w:t xml:space="preserve">3.1.3 </w:t>
      </w:r>
      <w:r>
        <w:rPr>
          <w:rFonts w:hint="eastAsia" w:ascii="宋体" w:hAnsi="宋体" w:eastAsia="宋体"/>
          <w:szCs w:val="21"/>
        </w:rPr>
        <w:t>投标人应按投标人须知前附表的规定提供相关证明材料的原件，用于现场核验，否则不予认可。</w:t>
      </w:r>
    </w:p>
    <w:p>
      <w:pPr>
        <w:pStyle w:val="4"/>
        <w:spacing w:before="60" w:after="60" w:line="360" w:lineRule="auto"/>
        <w:ind w:firstLine="118"/>
        <w:rPr>
          <w:rFonts w:ascii="宋体" w:hAnsi="宋体" w:eastAsia="宋体"/>
          <w:szCs w:val="24"/>
        </w:rPr>
      </w:pPr>
      <w:bookmarkStart w:id="169" w:name="_Toc387526197"/>
      <w:bookmarkStart w:id="170" w:name="_Toc387526301"/>
      <w:bookmarkStart w:id="171" w:name="_Toc387526393"/>
      <w:bookmarkStart w:id="172" w:name="_Toc10820"/>
      <w:bookmarkStart w:id="173" w:name="_Toc489688767"/>
      <w:r>
        <w:rPr>
          <w:rFonts w:ascii="宋体" w:hAnsi="宋体" w:eastAsia="宋体"/>
          <w:szCs w:val="24"/>
        </w:rPr>
        <w:t xml:space="preserve">3.2 </w:t>
      </w:r>
      <w:r>
        <w:rPr>
          <w:rFonts w:hint="eastAsia" w:ascii="宋体" w:hAnsi="宋体" w:eastAsia="宋体"/>
          <w:szCs w:val="24"/>
        </w:rPr>
        <w:t>投标报价</w:t>
      </w:r>
      <w:bookmarkEnd w:id="169"/>
      <w:bookmarkEnd w:id="170"/>
      <w:bookmarkEnd w:id="171"/>
      <w:bookmarkEnd w:id="172"/>
      <w:bookmarkEnd w:id="173"/>
    </w:p>
    <w:p>
      <w:pPr>
        <w:spacing w:line="360" w:lineRule="auto"/>
        <w:ind w:firstLine="420" w:firstLineChars="200"/>
        <w:rPr>
          <w:rFonts w:ascii="宋体" w:hAnsi="宋体" w:eastAsia="宋体"/>
          <w:szCs w:val="21"/>
        </w:rPr>
      </w:pPr>
      <w:r>
        <w:rPr>
          <w:rFonts w:ascii="宋体" w:hAnsi="宋体" w:eastAsia="宋体"/>
          <w:szCs w:val="21"/>
        </w:rPr>
        <w:t>3.2.1</w:t>
      </w:r>
      <w:r>
        <w:rPr>
          <w:rFonts w:hint="eastAsia" w:ascii="宋体" w:hAnsi="宋体" w:eastAsia="宋体"/>
          <w:szCs w:val="21"/>
        </w:rPr>
        <w:t>投标报价应包含本招标文件中的全部内容所需的所有费用。</w:t>
      </w:r>
    </w:p>
    <w:p>
      <w:pPr>
        <w:spacing w:line="360" w:lineRule="auto"/>
        <w:ind w:firstLine="420" w:firstLineChars="200"/>
        <w:rPr>
          <w:rFonts w:ascii="宋体" w:hAnsi="宋体" w:eastAsia="宋体"/>
          <w:szCs w:val="21"/>
        </w:rPr>
      </w:pPr>
      <w:r>
        <w:rPr>
          <w:rFonts w:ascii="宋体" w:hAnsi="宋体" w:eastAsia="宋体"/>
          <w:szCs w:val="21"/>
        </w:rPr>
        <w:t>3.2.2</w:t>
      </w:r>
      <w:r>
        <w:rPr>
          <w:rFonts w:hint="eastAsia" w:ascii="宋体" w:hAnsi="宋体" w:eastAsia="宋体"/>
          <w:szCs w:val="21"/>
        </w:rPr>
        <w:t>投标人按投标人须知前附表的具体规定进行报价。</w:t>
      </w:r>
    </w:p>
    <w:p>
      <w:pPr>
        <w:spacing w:line="360" w:lineRule="auto"/>
        <w:ind w:firstLine="420" w:firstLineChars="200"/>
        <w:rPr>
          <w:rFonts w:ascii="宋体" w:hAnsi="宋体" w:eastAsia="宋体"/>
          <w:szCs w:val="21"/>
        </w:rPr>
      </w:pPr>
      <w:r>
        <w:rPr>
          <w:rFonts w:ascii="宋体" w:hAnsi="宋体" w:eastAsia="宋体"/>
          <w:szCs w:val="21"/>
        </w:rPr>
        <w:t>3.2.3</w:t>
      </w:r>
      <w:r>
        <w:rPr>
          <w:rFonts w:hint="eastAsia" w:ascii="宋体" w:hAnsi="宋体" w:eastAsia="宋体"/>
          <w:szCs w:val="21"/>
        </w:rPr>
        <w:t>招标人设有最高投标限价的，投标人的投标报价不得超过最高投标限价，最高投标限价见投标人须知前附表。</w:t>
      </w:r>
    </w:p>
    <w:p>
      <w:pPr>
        <w:spacing w:line="360" w:lineRule="auto"/>
        <w:ind w:firstLine="420" w:firstLineChars="200"/>
        <w:rPr>
          <w:rFonts w:ascii="宋体" w:hAnsi="宋体" w:eastAsia="宋体"/>
          <w:szCs w:val="21"/>
        </w:rPr>
      </w:pPr>
      <w:r>
        <w:rPr>
          <w:rFonts w:hint="eastAsia" w:ascii="宋体" w:hAnsi="宋体" w:eastAsia="宋体"/>
          <w:szCs w:val="21"/>
        </w:rPr>
        <w:t>3.2.4投标报价编制要求</w:t>
      </w:r>
    </w:p>
    <w:p>
      <w:pPr>
        <w:spacing w:line="360" w:lineRule="auto"/>
        <w:ind w:firstLine="422" w:firstLineChars="200"/>
        <w:rPr>
          <w:rFonts w:ascii="宋体" w:hAnsi="宋体" w:eastAsia="宋体"/>
          <w:b/>
          <w:szCs w:val="21"/>
        </w:rPr>
      </w:pPr>
      <w:r>
        <w:rPr>
          <w:rFonts w:hint="eastAsia" w:ascii="宋体" w:hAnsi="宋体" w:eastAsia="宋体"/>
          <w:b/>
          <w:szCs w:val="21"/>
        </w:rPr>
        <w:t>1. 投标人报价时应按投标品牌考虑设备价格，并在投标文件中（技术标、商务标总说明中注明）注明品牌及规格。</w:t>
      </w:r>
    </w:p>
    <w:p>
      <w:pPr>
        <w:spacing w:line="360" w:lineRule="auto"/>
        <w:ind w:firstLine="422" w:firstLineChars="200"/>
        <w:rPr>
          <w:rFonts w:ascii="宋体" w:hAnsi="宋体" w:eastAsia="宋体"/>
          <w:b/>
          <w:szCs w:val="21"/>
        </w:rPr>
      </w:pPr>
      <w:r>
        <w:rPr>
          <w:rFonts w:hint="eastAsia" w:ascii="宋体" w:hAnsi="宋体" w:eastAsia="宋体"/>
          <w:b/>
          <w:szCs w:val="21"/>
        </w:rPr>
        <w:t>2．主机品牌技术要求见前述，在投标文件清单内需自行明确品牌，中标人在实际施工时也必须按照投标品牌进行采购.</w:t>
      </w:r>
    </w:p>
    <w:p>
      <w:pPr>
        <w:spacing w:line="360" w:lineRule="auto"/>
        <w:ind w:firstLine="420" w:firstLineChars="200"/>
        <w:rPr>
          <w:rFonts w:ascii="宋体" w:hAnsi="宋体" w:eastAsia="宋体"/>
          <w:szCs w:val="21"/>
        </w:rPr>
      </w:pPr>
      <w:r>
        <w:rPr>
          <w:rFonts w:hint="eastAsia" w:ascii="宋体" w:hAnsi="宋体" w:eastAsia="宋体"/>
          <w:szCs w:val="21"/>
        </w:rPr>
        <w:t>3.下列项目由投标人自行考虑，并列入投标报价，工程结算时不调整：</w:t>
      </w:r>
    </w:p>
    <w:p>
      <w:pPr>
        <w:spacing w:line="360" w:lineRule="auto"/>
        <w:ind w:firstLine="420" w:firstLineChars="200"/>
        <w:rPr>
          <w:rFonts w:ascii="宋体" w:hAnsi="宋体" w:eastAsia="宋体"/>
          <w:szCs w:val="21"/>
        </w:rPr>
      </w:pPr>
      <w:r>
        <w:rPr>
          <w:rFonts w:hint="eastAsia" w:ascii="宋体" w:hAnsi="宋体" w:eastAsia="宋体"/>
          <w:szCs w:val="21"/>
        </w:rPr>
        <w:t>(1)货物的出厂价：包括原材料费、加工费、辅助材料费、专用工具费、废品损失费、外购配套件费、利润、增值税、设计费、装配过程中所用的元部件和材料费、制造和装配该货物所使用的元部件和原材料已交付的进口关税、销售税和其他税费；</w:t>
      </w:r>
    </w:p>
    <w:p>
      <w:pPr>
        <w:spacing w:line="360" w:lineRule="auto"/>
        <w:ind w:firstLine="420" w:firstLineChars="200"/>
        <w:rPr>
          <w:rFonts w:ascii="宋体" w:hAnsi="宋体" w:eastAsia="宋体"/>
          <w:szCs w:val="21"/>
        </w:rPr>
      </w:pPr>
      <w:r>
        <w:rPr>
          <w:rFonts w:hint="eastAsia" w:ascii="宋体" w:hAnsi="宋体" w:eastAsia="宋体"/>
          <w:szCs w:val="21"/>
        </w:rPr>
        <w:t>(2)货物的运杂费：货物运至最终目的地的运输费、装卸费、有关部门的手续费、采购与保管费、包装费；</w:t>
      </w:r>
    </w:p>
    <w:p>
      <w:pPr>
        <w:spacing w:line="360" w:lineRule="auto"/>
        <w:ind w:firstLine="420" w:firstLineChars="200"/>
        <w:rPr>
          <w:rFonts w:ascii="宋体" w:hAnsi="宋体" w:eastAsia="宋体"/>
          <w:szCs w:val="21"/>
        </w:rPr>
      </w:pPr>
      <w:r>
        <w:rPr>
          <w:rFonts w:hint="eastAsia" w:ascii="宋体" w:hAnsi="宋体" w:eastAsia="宋体"/>
          <w:szCs w:val="21"/>
        </w:rPr>
        <w:t>(3)货到现场后安装前的看护、调试、检验及技术服务费等费用；</w:t>
      </w:r>
    </w:p>
    <w:p>
      <w:pPr>
        <w:spacing w:line="360" w:lineRule="auto"/>
        <w:ind w:firstLine="420" w:firstLineChars="200"/>
        <w:rPr>
          <w:rFonts w:ascii="宋体" w:hAnsi="宋体" w:eastAsia="宋体"/>
          <w:szCs w:val="21"/>
        </w:rPr>
      </w:pPr>
      <w:r>
        <w:rPr>
          <w:rFonts w:hint="eastAsia" w:ascii="宋体" w:hAnsi="宋体" w:eastAsia="宋体"/>
          <w:szCs w:val="21"/>
        </w:rPr>
        <w:t>(4)货物的保险费；</w:t>
      </w:r>
    </w:p>
    <w:p>
      <w:pPr>
        <w:spacing w:line="360" w:lineRule="auto"/>
        <w:ind w:firstLine="420" w:firstLineChars="200"/>
        <w:rPr>
          <w:rFonts w:ascii="宋体" w:hAnsi="宋体" w:eastAsia="宋体"/>
          <w:szCs w:val="21"/>
        </w:rPr>
      </w:pPr>
      <w:r>
        <w:rPr>
          <w:rFonts w:hint="eastAsia" w:ascii="宋体" w:hAnsi="宋体" w:eastAsia="宋体"/>
          <w:szCs w:val="21"/>
        </w:rPr>
        <w:t>(5)风险费：原材料的涨价、政策性调整等风险；</w:t>
      </w:r>
    </w:p>
    <w:p>
      <w:pPr>
        <w:spacing w:line="360" w:lineRule="auto"/>
        <w:ind w:firstLine="420" w:firstLineChars="200"/>
        <w:rPr>
          <w:rFonts w:ascii="宋体" w:hAnsi="宋体" w:eastAsia="宋体"/>
          <w:szCs w:val="21"/>
        </w:rPr>
      </w:pPr>
      <w:r>
        <w:rPr>
          <w:rFonts w:hint="eastAsia" w:ascii="宋体" w:hAnsi="宋体" w:eastAsia="宋体"/>
          <w:szCs w:val="21"/>
        </w:rPr>
        <w:t>(6)如取得合同，对货物将支付的任何销售税和其他税费；</w:t>
      </w:r>
    </w:p>
    <w:p>
      <w:pPr>
        <w:spacing w:line="360" w:lineRule="auto"/>
        <w:ind w:firstLine="420" w:firstLineChars="200"/>
        <w:rPr>
          <w:rFonts w:ascii="宋体" w:hAnsi="宋体" w:eastAsia="宋体"/>
          <w:szCs w:val="21"/>
        </w:rPr>
      </w:pPr>
      <w:r>
        <w:rPr>
          <w:rFonts w:hint="eastAsia" w:ascii="宋体" w:hAnsi="宋体" w:eastAsia="宋体"/>
          <w:szCs w:val="21"/>
        </w:rPr>
        <w:t>(7)货物安装所需的人工费、施工机械费、管理费、利润及工程总价应发生的税金；</w:t>
      </w:r>
    </w:p>
    <w:p>
      <w:pPr>
        <w:spacing w:line="360" w:lineRule="auto"/>
        <w:ind w:firstLine="420" w:firstLineChars="200"/>
        <w:rPr>
          <w:rFonts w:ascii="宋体" w:hAnsi="宋体" w:eastAsia="宋体"/>
          <w:szCs w:val="21"/>
        </w:rPr>
      </w:pPr>
      <w:r>
        <w:rPr>
          <w:rFonts w:hint="eastAsia" w:ascii="宋体" w:hAnsi="宋体" w:eastAsia="宋体"/>
          <w:szCs w:val="21"/>
        </w:rPr>
        <w:t>(8)除货物项目外其余工程项目所需人工费、材料费、施工机械费、管理费、利润及工程造价应发生的税金；</w:t>
      </w:r>
    </w:p>
    <w:p>
      <w:pPr>
        <w:spacing w:line="360" w:lineRule="auto"/>
        <w:ind w:firstLine="420" w:firstLineChars="200"/>
        <w:rPr>
          <w:rFonts w:ascii="宋体" w:hAnsi="宋体" w:eastAsia="宋体"/>
          <w:szCs w:val="21"/>
        </w:rPr>
      </w:pPr>
      <w:r>
        <w:rPr>
          <w:rFonts w:hint="eastAsia" w:ascii="宋体" w:hAnsi="宋体" w:eastAsia="宋体"/>
          <w:szCs w:val="21"/>
        </w:rPr>
        <w:t>(9) 安装及调试工程中所用的电费、水费；</w:t>
      </w:r>
    </w:p>
    <w:p>
      <w:pPr>
        <w:spacing w:line="360" w:lineRule="auto"/>
        <w:ind w:firstLine="420" w:firstLineChars="200"/>
        <w:rPr>
          <w:rFonts w:ascii="宋体" w:hAnsi="宋体" w:eastAsia="宋体"/>
          <w:szCs w:val="21"/>
        </w:rPr>
      </w:pPr>
      <w:r>
        <w:rPr>
          <w:rFonts w:hint="eastAsia" w:ascii="宋体" w:hAnsi="宋体" w:eastAsia="宋体"/>
          <w:szCs w:val="21"/>
        </w:rPr>
        <w:t>(10)对招标人操作、维护人员培训费；</w:t>
      </w:r>
    </w:p>
    <w:p>
      <w:pPr>
        <w:spacing w:line="360" w:lineRule="auto"/>
        <w:ind w:firstLine="420" w:firstLineChars="200"/>
        <w:rPr>
          <w:rFonts w:ascii="宋体" w:hAnsi="宋体" w:eastAsia="宋体"/>
          <w:szCs w:val="21"/>
        </w:rPr>
      </w:pPr>
      <w:r>
        <w:rPr>
          <w:rFonts w:hint="eastAsia" w:ascii="宋体" w:hAnsi="宋体" w:eastAsia="宋体"/>
          <w:szCs w:val="21"/>
        </w:rPr>
        <w:t>(11)本工程优化设计所产生的相关费用；</w:t>
      </w:r>
    </w:p>
    <w:p>
      <w:pPr>
        <w:spacing w:line="360" w:lineRule="auto"/>
        <w:ind w:firstLine="420" w:firstLineChars="200"/>
        <w:rPr>
          <w:rFonts w:ascii="宋体" w:hAnsi="宋体" w:eastAsia="宋体"/>
          <w:szCs w:val="21"/>
        </w:rPr>
      </w:pPr>
      <w:r>
        <w:rPr>
          <w:rFonts w:hint="eastAsia" w:ascii="宋体" w:hAnsi="宋体" w:eastAsia="宋体"/>
          <w:szCs w:val="21"/>
        </w:rPr>
        <w:t>(12)配套的风管及送吸风口等风道部件、铜管、冷媒管及补充的制冷剂、控制管线及控制器、设备及管道的防腐保温、减震器及支吊架的制作安装费、分支器、相应信号线安装费等；</w:t>
      </w:r>
    </w:p>
    <w:p>
      <w:pPr>
        <w:spacing w:line="360" w:lineRule="auto"/>
        <w:ind w:firstLine="420" w:firstLineChars="200"/>
        <w:rPr>
          <w:rFonts w:ascii="宋体" w:hAnsi="宋体" w:eastAsia="宋体"/>
          <w:szCs w:val="21"/>
        </w:rPr>
      </w:pPr>
      <w:r>
        <w:rPr>
          <w:rFonts w:hint="eastAsia" w:ascii="宋体" w:hAnsi="宋体" w:eastAsia="宋体"/>
          <w:szCs w:val="21"/>
        </w:rPr>
        <w:t>(13)投标人在投标报价时除满足图纸和现行国家标准外，在实际施工过程中出台的新标准也应当执行，所发生的费用包含在投标报价中，请投标单位自行考虑技术风险。</w:t>
      </w:r>
    </w:p>
    <w:p>
      <w:pPr>
        <w:spacing w:line="360" w:lineRule="auto"/>
        <w:ind w:firstLine="420" w:firstLineChars="200"/>
        <w:rPr>
          <w:rFonts w:ascii="宋体" w:hAnsi="宋体" w:eastAsia="宋体"/>
          <w:szCs w:val="21"/>
        </w:rPr>
      </w:pPr>
      <w:r>
        <w:rPr>
          <w:rFonts w:hint="eastAsia" w:ascii="宋体" w:hAnsi="宋体" w:eastAsia="宋体"/>
          <w:szCs w:val="21"/>
        </w:rPr>
        <w:t>(14)为完成本项目所需的其他费用。</w:t>
      </w:r>
    </w:p>
    <w:p>
      <w:pPr>
        <w:spacing w:line="360" w:lineRule="auto"/>
        <w:ind w:firstLine="420" w:firstLineChars="200"/>
        <w:rPr>
          <w:rFonts w:ascii="宋体" w:hAnsi="宋体" w:eastAsia="宋体"/>
          <w:szCs w:val="21"/>
        </w:rPr>
      </w:pPr>
      <w:r>
        <w:rPr>
          <w:rFonts w:hint="eastAsia" w:ascii="宋体" w:hAnsi="宋体" w:eastAsia="宋体"/>
          <w:szCs w:val="21"/>
        </w:rPr>
        <w:t>4.安装工程中穿墙和穿板的防火封堵、新开各类孔洞、墙面刨沟、修补各类孔洞、表面修复、室外机组的基础和对本工程承包范围以外的已完工程的损坏修复等工作由投标人负责，所发生的一切费用由投标人自行考虑，列入投标报价，结算时不作调整。</w:t>
      </w:r>
    </w:p>
    <w:p>
      <w:pPr>
        <w:spacing w:line="360" w:lineRule="auto"/>
        <w:ind w:firstLine="420" w:firstLineChars="200"/>
        <w:rPr>
          <w:rFonts w:ascii="宋体" w:hAnsi="宋体" w:eastAsia="宋体"/>
          <w:szCs w:val="21"/>
        </w:rPr>
      </w:pPr>
      <w:r>
        <w:rPr>
          <w:rFonts w:hint="eastAsia" w:ascii="宋体" w:hAnsi="宋体" w:eastAsia="宋体"/>
          <w:szCs w:val="21"/>
        </w:rPr>
        <w:t>5.安装过程中墙面开洞、开槽必须经总包单位或内装修专业承包单位认可，不得影响总包单位或内装修专业承包单位总体工程进度，如因工序滞后破坏他人成品所引起的其他单位的损失由投标单位承担。</w:t>
      </w:r>
    </w:p>
    <w:p>
      <w:pPr>
        <w:spacing w:line="360" w:lineRule="auto"/>
        <w:ind w:firstLine="420" w:firstLineChars="200"/>
        <w:rPr>
          <w:rFonts w:ascii="宋体" w:hAnsi="宋体" w:eastAsia="宋体"/>
          <w:szCs w:val="21"/>
        </w:rPr>
      </w:pPr>
      <w:r>
        <w:rPr>
          <w:rFonts w:hint="eastAsia" w:ascii="宋体" w:hAnsi="宋体" w:eastAsia="宋体"/>
          <w:szCs w:val="21"/>
        </w:rPr>
        <w:t>6.所有风管根据吊顶高度要求而增加的翻弯等费用由投标人自行考虑（设计变更除外），列入投标报价，结算时不作调整。</w:t>
      </w:r>
    </w:p>
    <w:p>
      <w:pPr>
        <w:spacing w:line="360" w:lineRule="auto"/>
        <w:ind w:firstLine="420" w:firstLineChars="200"/>
        <w:rPr>
          <w:rFonts w:ascii="宋体" w:hAnsi="宋体" w:eastAsia="宋体"/>
          <w:szCs w:val="21"/>
        </w:rPr>
      </w:pPr>
      <w:r>
        <w:rPr>
          <w:rFonts w:hint="eastAsia" w:ascii="宋体" w:hAnsi="宋体" w:eastAsia="宋体"/>
          <w:szCs w:val="21"/>
        </w:rPr>
        <w:t>7.投标人在投标时应充分考虑在施工期间可能遇到的各种不利因素，如雨期、台风等特殊的气候气象条件情况，并在投标文件中加以说明，列出相应的技术措施方案，以确保工程质量和工期，相关费用列入投标报价中。</w:t>
      </w:r>
    </w:p>
    <w:p>
      <w:pPr>
        <w:spacing w:line="360" w:lineRule="auto"/>
        <w:ind w:firstLine="420" w:firstLineChars="200"/>
        <w:rPr>
          <w:rFonts w:ascii="宋体" w:hAnsi="宋体" w:eastAsia="宋体"/>
          <w:szCs w:val="21"/>
        </w:rPr>
      </w:pPr>
      <w:r>
        <w:rPr>
          <w:rFonts w:hint="eastAsia" w:ascii="宋体" w:hAnsi="宋体" w:eastAsia="宋体"/>
          <w:szCs w:val="21"/>
        </w:rPr>
        <w:t>8.投标人必须做好现场防尘、防噪音、运输车辆交通安全等工作，满足业主正常管理要求，所发生的费用由投标人自行考虑并列入报价。</w:t>
      </w:r>
    </w:p>
    <w:p>
      <w:pPr>
        <w:spacing w:line="360" w:lineRule="auto"/>
        <w:ind w:firstLine="420" w:firstLineChars="200"/>
        <w:rPr>
          <w:rFonts w:ascii="宋体" w:hAnsi="宋体" w:eastAsia="宋体"/>
          <w:szCs w:val="21"/>
        </w:rPr>
      </w:pPr>
      <w:r>
        <w:rPr>
          <w:rFonts w:hint="eastAsia" w:ascii="宋体" w:hAnsi="宋体" w:eastAsia="宋体"/>
          <w:szCs w:val="21"/>
        </w:rPr>
        <w:t>9.根据有关国家标准或施工验收规范要求对材料、构配件和建筑工程质量委托第三方检测检验所发生的费用由招标人承担，但对投标人提供的具有合格证明的材料进行检测不合格的，该检测费用由投标人支付。</w:t>
      </w:r>
    </w:p>
    <w:p>
      <w:pPr>
        <w:spacing w:line="360" w:lineRule="auto"/>
        <w:ind w:firstLine="420" w:firstLineChars="200"/>
        <w:rPr>
          <w:rFonts w:ascii="宋体" w:hAnsi="宋体" w:eastAsia="宋体"/>
          <w:szCs w:val="21"/>
        </w:rPr>
      </w:pPr>
      <w:r>
        <w:rPr>
          <w:rFonts w:hint="eastAsia" w:ascii="宋体" w:hAnsi="宋体" w:eastAsia="宋体"/>
          <w:szCs w:val="21"/>
        </w:rPr>
        <w:t>10.垂直运输的部分，由投标人在踏勘现场后自行考虑施工措施、垂直运输及降效费用，并列入投标报价中，结算时不作调整。</w:t>
      </w:r>
    </w:p>
    <w:p>
      <w:pPr>
        <w:spacing w:line="360" w:lineRule="auto"/>
        <w:ind w:firstLine="420" w:firstLineChars="200"/>
        <w:rPr>
          <w:rFonts w:ascii="宋体" w:hAnsi="宋体" w:eastAsia="宋体"/>
          <w:szCs w:val="21"/>
        </w:rPr>
      </w:pPr>
      <w:r>
        <w:rPr>
          <w:rFonts w:hint="eastAsia" w:ascii="宋体" w:hAnsi="宋体" w:eastAsia="宋体"/>
          <w:szCs w:val="21"/>
        </w:rPr>
        <w:t>11.本工程实行总承包管理制，空调专业承包单位必须服从总承包单位和内装修专业承包单位的管理。管理费，由各投标单位自行综合考虑，列入投标报价内，结算时不再调整。</w:t>
      </w:r>
    </w:p>
    <w:p>
      <w:pPr>
        <w:spacing w:line="360" w:lineRule="auto"/>
        <w:ind w:firstLine="420" w:firstLineChars="200"/>
        <w:rPr>
          <w:rFonts w:ascii="宋体" w:hAnsi="宋体" w:eastAsia="宋体"/>
          <w:szCs w:val="21"/>
        </w:rPr>
      </w:pPr>
      <w:r>
        <w:rPr>
          <w:rFonts w:hint="eastAsia" w:ascii="宋体" w:hAnsi="宋体" w:eastAsia="宋体"/>
          <w:szCs w:val="21"/>
        </w:rPr>
        <w:t>12.本工程采用固定综合单价报价，结算时，工程量经招标人确认后按实结算。中标人进场施工，其施工范围应由招标人确认，不排除增减招标工程量清单及图纸中施工范围；中标人必须无条件服从招标人确定的施工范围，否则施工部分工程量招标人不予确认。当工程量发生变化时，综合单价的调整方法详见合同，特殊条款第27.6条。</w:t>
      </w:r>
    </w:p>
    <w:p>
      <w:pPr>
        <w:pStyle w:val="4"/>
        <w:spacing w:before="60" w:after="60" w:line="360" w:lineRule="auto"/>
        <w:ind w:firstLine="118"/>
        <w:rPr>
          <w:rFonts w:ascii="宋体" w:hAnsi="宋体" w:eastAsia="宋体"/>
          <w:szCs w:val="24"/>
        </w:rPr>
      </w:pPr>
      <w:bookmarkStart w:id="174" w:name="_Toc387526198"/>
      <w:bookmarkStart w:id="175" w:name="_Toc387526302"/>
      <w:bookmarkStart w:id="176" w:name="_Toc387526394"/>
      <w:bookmarkStart w:id="177" w:name="_Toc21008"/>
      <w:bookmarkStart w:id="178" w:name="_Toc489688768"/>
      <w:r>
        <w:rPr>
          <w:rFonts w:ascii="宋体" w:hAnsi="宋体" w:eastAsia="宋体"/>
          <w:szCs w:val="24"/>
        </w:rPr>
        <w:t xml:space="preserve">3.3 </w:t>
      </w:r>
      <w:r>
        <w:rPr>
          <w:rFonts w:hint="eastAsia" w:ascii="宋体" w:hAnsi="宋体" w:eastAsia="宋体"/>
          <w:szCs w:val="24"/>
        </w:rPr>
        <w:t>投标有效期</w:t>
      </w:r>
      <w:bookmarkEnd w:id="174"/>
      <w:bookmarkEnd w:id="175"/>
      <w:bookmarkEnd w:id="176"/>
      <w:bookmarkEnd w:id="177"/>
      <w:bookmarkEnd w:id="178"/>
    </w:p>
    <w:p>
      <w:pPr>
        <w:spacing w:line="360" w:lineRule="auto"/>
        <w:ind w:firstLine="420" w:firstLineChars="200"/>
        <w:rPr>
          <w:rFonts w:ascii="宋体" w:hAnsi="宋体" w:eastAsia="宋体"/>
          <w:szCs w:val="21"/>
        </w:rPr>
      </w:pPr>
      <w:r>
        <w:rPr>
          <w:rFonts w:ascii="宋体" w:hAnsi="宋体" w:eastAsia="宋体"/>
          <w:szCs w:val="21"/>
        </w:rPr>
        <w:t xml:space="preserve">3.3.1 </w:t>
      </w:r>
      <w:r>
        <w:rPr>
          <w:rFonts w:hint="eastAsia" w:ascii="宋体" w:hAnsi="宋体" w:eastAsia="宋体"/>
          <w:szCs w:val="21"/>
        </w:rPr>
        <w:t>在投标人须知前附表第</w:t>
      </w:r>
      <w:r>
        <w:rPr>
          <w:rFonts w:ascii="宋体" w:hAnsi="宋体" w:eastAsia="宋体"/>
          <w:szCs w:val="21"/>
        </w:rPr>
        <w:t>3.3.1</w:t>
      </w:r>
      <w:r>
        <w:rPr>
          <w:rFonts w:hint="eastAsia" w:ascii="宋体" w:hAnsi="宋体" w:eastAsia="宋体"/>
          <w:szCs w:val="21"/>
        </w:rPr>
        <w:t>条规定的投标有效期内，投标人不得要求撤销或修改其投标文件。</w:t>
      </w:r>
    </w:p>
    <w:p>
      <w:pPr>
        <w:spacing w:line="360" w:lineRule="auto"/>
        <w:ind w:firstLine="420" w:firstLineChars="200"/>
        <w:rPr>
          <w:rFonts w:ascii="宋体" w:hAnsi="宋体" w:eastAsia="宋体"/>
          <w:szCs w:val="21"/>
        </w:rPr>
      </w:pPr>
      <w:r>
        <w:rPr>
          <w:rFonts w:ascii="宋体" w:hAnsi="宋体" w:eastAsia="宋体"/>
          <w:szCs w:val="21"/>
        </w:rPr>
        <w:t>3.3.2</w:t>
      </w:r>
      <w:r>
        <w:rPr>
          <w:rFonts w:hint="eastAsia" w:ascii="宋体" w:hAnsi="宋体" w:eastAsia="宋体"/>
          <w:szCs w:val="21"/>
        </w:rPr>
        <w:t>出现特殊情况需要延长投标有效期的，招标人应通知所有投标人延长投标有效期。投标人同意延长的，应相应延长其投标保证金的有效期，但不得要求或被允许修改或撤销其投标文件；投标人拒绝延长的，其投标失效。</w:t>
      </w:r>
      <w:r>
        <w:rPr>
          <w:rFonts w:ascii="宋体" w:hAnsi="宋体" w:eastAsia="宋体"/>
          <w:szCs w:val="21"/>
        </w:rPr>
        <w:t xml:space="preserve"> </w:t>
      </w:r>
    </w:p>
    <w:p>
      <w:pPr>
        <w:pStyle w:val="4"/>
        <w:spacing w:before="60" w:after="60" w:line="360" w:lineRule="auto"/>
        <w:ind w:firstLine="118"/>
        <w:rPr>
          <w:rFonts w:ascii="宋体" w:hAnsi="宋体" w:eastAsia="宋体"/>
          <w:szCs w:val="24"/>
        </w:rPr>
      </w:pPr>
      <w:bookmarkStart w:id="179" w:name="_Toc387526395"/>
      <w:bookmarkStart w:id="180" w:name="_Toc15701"/>
      <w:bookmarkStart w:id="181" w:name="_Toc489688769"/>
      <w:bookmarkStart w:id="182" w:name="_Toc387526199"/>
      <w:bookmarkStart w:id="183" w:name="_Toc387526303"/>
      <w:r>
        <w:rPr>
          <w:rFonts w:ascii="宋体" w:hAnsi="宋体" w:eastAsia="宋体"/>
          <w:szCs w:val="24"/>
        </w:rPr>
        <w:t xml:space="preserve">3.4 </w:t>
      </w:r>
      <w:r>
        <w:rPr>
          <w:rFonts w:hint="eastAsia" w:ascii="宋体" w:hAnsi="宋体" w:eastAsia="宋体"/>
          <w:szCs w:val="24"/>
        </w:rPr>
        <w:t>投标保证金</w:t>
      </w:r>
      <w:bookmarkEnd w:id="179"/>
      <w:bookmarkEnd w:id="180"/>
      <w:bookmarkEnd w:id="181"/>
      <w:bookmarkEnd w:id="182"/>
      <w:bookmarkEnd w:id="183"/>
      <w:r>
        <w:rPr>
          <w:rFonts w:hint="eastAsia" w:ascii="宋体" w:hAnsi="宋体" w:eastAsia="宋体"/>
          <w:szCs w:val="24"/>
        </w:rPr>
        <w:t>：无</w:t>
      </w:r>
    </w:p>
    <w:p>
      <w:pPr>
        <w:pStyle w:val="4"/>
        <w:ind w:firstLine="118"/>
        <w:rPr>
          <w:rFonts w:ascii="宋体" w:hAnsi="宋体" w:eastAsia="宋体"/>
          <w:bCs/>
        </w:rPr>
      </w:pPr>
      <w:bookmarkStart w:id="184" w:name="_Toc24952"/>
      <w:bookmarkStart w:id="185" w:name="_Toc489688770"/>
      <w:bookmarkStart w:id="186" w:name="_Toc324255909"/>
      <w:bookmarkStart w:id="187" w:name="_Toc269310939"/>
      <w:bookmarkStart w:id="188" w:name="_Toc339359765"/>
      <w:r>
        <w:rPr>
          <w:rFonts w:ascii="宋体" w:hAnsi="宋体" w:eastAsia="宋体"/>
          <w:bCs/>
        </w:rPr>
        <w:t xml:space="preserve">3.5 </w:t>
      </w:r>
      <w:r>
        <w:rPr>
          <w:rFonts w:hint="eastAsia" w:ascii="宋体" w:hAnsi="宋体" w:eastAsia="宋体"/>
          <w:bCs/>
        </w:rPr>
        <w:t>资格审查资料</w:t>
      </w:r>
      <w:bookmarkEnd w:id="184"/>
      <w:bookmarkEnd w:id="185"/>
    </w:p>
    <w:p>
      <w:pPr>
        <w:spacing w:line="360" w:lineRule="auto"/>
        <w:ind w:firstLine="420" w:firstLineChars="200"/>
        <w:rPr>
          <w:rFonts w:ascii="宋体" w:hAnsi="宋体" w:eastAsia="宋体"/>
        </w:rPr>
      </w:pPr>
      <w:r>
        <w:rPr>
          <w:rFonts w:hint="eastAsia" w:ascii="宋体" w:hAnsi="宋体" w:eastAsia="宋体"/>
        </w:rPr>
        <w:t>投标人在编制投标文件时，应按照本章</w:t>
      </w:r>
      <w:r>
        <w:rPr>
          <w:rFonts w:ascii="宋体" w:hAnsi="宋体" w:eastAsia="宋体"/>
        </w:rPr>
        <w:t>3.1</w:t>
      </w:r>
      <w:r>
        <w:rPr>
          <w:rFonts w:hint="eastAsia" w:ascii="宋体" w:hAnsi="宋体" w:eastAsia="宋体"/>
        </w:rPr>
        <w:t>的要求提供资料。</w:t>
      </w:r>
    </w:p>
    <w:p>
      <w:pPr>
        <w:pStyle w:val="4"/>
        <w:spacing w:before="60" w:after="60" w:line="360" w:lineRule="auto"/>
        <w:ind w:firstLine="118"/>
        <w:rPr>
          <w:rFonts w:ascii="宋体" w:hAnsi="宋体" w:eastAsia="宋体"/>
          <w:szCs w:val="24"/>
        </w:rPr>
      </w:pPr>
      <w:bookmarkStart w:id="189" w:name="_Toc387526200"/>
      <w:bookmarkStart w:id="190" w:name="_Toc387526304"/>
      <w:bookmarkStart w:id="191" w:name="_Toc387526396"/>
      <w:bookmarkStart w:id="192" w:name="_Toc22895"/>
      <w:bookmarkStart w:id="193" w:name="_Toc489688771"/>
      <w:r>
        <w:rPr>
          <w:rFonts w:ascii="宋体" w:hAnsi="宋体" w:eastAsia="宋体"/>
          <w:szCs w:val="24"/>
        </w:rPr>
        <w:t xml:space="preserve">3.6 </w:t>
      </w:r>
      <w:r>
        <w:rPr>
          <w:rFonts w:hint="eastAsia" w:ascii="宋体" w:hAnsi="宋体" w:eastAsia="宋体"/>
          <w:szCs w:val="24"/>
        </w:rPr>
        <w:t>备选投标方案</w:t>
      </w:r>
      <w:bookmarkEnd w:id="186"/>
      <w:bookmarkEnd w:id="187"/>
      <w:bookmarkEnd w:id="188"/>
      <w:bookmarkEnd w:id="189"/>
      <w:bookmarkEnd w:id="190"/>
      <w:bookmarkEnd w:id="191"/>
      <w:bookmarkEnd w:id="192"/>
      <w:bookmarkEnd w:id="193"/>
    </w:p>
    <w:p>
      <w:pPr>
        <w:spacing w:line="360" w:lineRule="auto"/>
        <w:ind w:firstLine="420"/>
        <w:rPr>
          <w:rFonts w:ascii="宋体" w:hAnsi="宋体" w:eastAsia="宋体"/>
          <w:szCs w:val="21"/>
        </w:rPr>
      </w:pPr>
      <w:r>
        <w:rPr>
          <w:rFonts w:hint="eastAsia" w:ascii="宋体" w:hAnsi="宋体" w:eastAsia="宋体"/>
          <w:szCs w:val="21"/>
        </w:rPr>
        <w:t>投标人不得提交备选投标方案。</w:t>
      </w:r>
    </w:p>
    <w:p>
      <w:pPr>
        <w:pStyle w:val="4"/>
        <w:spacing w:before="60" w:after="60" w:line="360" w:lineRule="auto"/>
        <w:ind w:firstLine="118"/>
        <w:rPr>
          <w:rFonts w:ascii="宋体" w:hAnsi="宋体" w:eastAsia="宋体"/>
          <w:szCs w:val="24"/>
        </w:rPr>
      </w:pPr>
      <w:bookmarkStart w:id="194" w:name="_Toc387526201"/>
      <w:bookmarkStart w:id="195" w:name="_Toc387526305"/>
      <w:bookmarkStart w:id="196" w:name="_Toc387526397"/>
      <w:bookmarkStart w:id="197" w:name="_Toc16855"/>
      <w:bookmarkStart w:id="198" w:name="_Toc489688772"/>
      <w:r>
        <w:rPr>
          <w:rFonts w:ascii="宋体" w:hAnsi="宋体" w:eastAsia="宋体"/>
          <w:szCs w:val="24"/>
        </w:rPr>
        <w:t xml:space="preserve">3.7 </w:t>
      </w:r>
      <w:r>
        <w:rPr>
          <w:rFonts w:hint="eastAsia" w:ascii="宋体" w:hAnsi="宋体" w:eastAsia="宋体"/>
          <w:szCs w:val="24"/>
        </w:rPr>
        <w:t>投标文件的编制</w:t>
      </w:r>
      <w:bookmarkEnd w:id="194"/>
      <w:bookmarkEnd w:id="195"/>
      <w:bookmarkEnd w:id="196"/>
      <w:bookmarkEnd w:id="197"/>
      <w:bookmarkEnd w:id="198"/>
    </w:p>
    <w:p>
      <w:pPr>
        <w:spacing w:line="360" w:lineRule="auto"/>
        <w:ind w:firstLine="420"/>
        <w:rPr>
          <w:rFonts w:ascii="宋体" w:hAnsi="宋体" w:eastAsia="宋体"/>
          <w:szCs w:val="21"/>
        </w:rPr>
      </w:pPr>
      <w:r>
        <w:rPr>
          <w:rFonts w:ascii="宋体" w:hAnsi="宋体" w:eastAsia="宋体"/>
          <w:szCs w:val="21"/>
        </w:rPr>
        <w:t xml:space="preserve">3.7.1 </w:t>
      </w:r>
      <w:r>
        <w:rPr>
          <w:rFonts w:hint="eastAsia" w:ascii="宋体" w:hAnsi="宋体" w:eastAsia="宋体"/>
          <w:szCs w:val="21"/>
        </w:rPr>
        <w:t>投标文件应按“投标文件格式”进行编写，如有必要，可以增加附页，作为投标文件的组成部分。</w:t>
      </w:r>
    </w:p>
    <w:p>
      <w:pPr>
        <w:spacing w:line="360" w:lineRule="auto"/>
        <w:ind w:firstLine="420"/>
        <w:rPr>
          <w:rFonts w:ascii="宋体" w:hAnsi="宋体" w:eastAsia="宋体"/>
          <w:szCs w:val="21"/>
        </w:rPr>
      </w:pPr>
      <w:r>
        <w:rPr>
          <w:rFonts w:ascii="宋体" w:hAnsi="宋体" w:eastAsia="宋体"/>
          <w:szCs w:val="21"/>
        </w:rPr>
        <w:t xml:space="preserve">3.7.2 </w:t>
      </w:r>
      <w:r>
        <w:rPr>
          <w:rFonts w:hint="eastAsia" w:ascii="宋体" w:hAnsi="宋体" w:eastAsia="宋体"/>
          <w:szCs w:val="21"/>
        </w:rPr>
        <w:t>投标文件应用不褪色的材料书写或打印，并由投标人的法定代表人或其委托代理人签字或盖单位章。委托代理人签字的，投标文件应附法定代表人签署的授权委托书。投标文件应尽量避免涂改、行间插字或删除。如果出现上述情况，改动之处应加盖单位章或由投标人的法定代表人或其授权的代理人签字确认。</w:t>
      </w:r>
    </w:p>
    <w:p>
      <w:pPr>
        <w:spacing w:line="360" w:lineRule="auto"/>
        <w:ind w:firstLine="420"/>
        <w:rPr>
          <w:rFonts w:ascii="宋体" w:hAnsi="宋体" w:eastAsia="宋体"/>
          <w:szCs w:val="21"/>
        </w:rPr>
      </w:pPr>
      <w:r>
        <w:rPr>
          <w:rFonts w:ascii="宋体" w:hAnsi="宋体" w:eastAsia="宋体"/>
          <w:szCs w:val="21"/>
        </w:rPr>
        <w:t xml:space="preserve">3.7.3 </w:t>
      </w:r>
      <w:r>
        <w:rPr>
          <w:rFonts w:hint="eastAsia" w:ascii="宋体" w:hAnsi="宋体" w:eastAsia="宋体"/>
          <w:szCs w:val="21"/>
        </w:rPr>
        <w:t>投标文件正本一份，副本份数见投标人须知前附表。正本和副本的封面上应清楚地标记“正本”或“副本”的字样。当副本和正本不一致时，以正本为准。</w:t>
      </w:r>
    </w:p>
    <w:p>
      <w:pPr>
        <w:spacing w:line="360" w:lineRule="auto"/>
        <w:ind w:firstLine="420"/>
        <w:rPr>
          <w:rFonts w:ascii="宋体" w:hAnsi="宋体" w:eastAsia="宋体"/>
          <w:szCs w:val="21"/>
        </w:rPr>
      </w:pPr>
      <w:r>
        <w:rPr>
          <w:rFonts w:ascii="宋体" w:hAnsi="宋体" w:eastAsia="宋体"/>
          <w:szCs w:val="21"/>
        </w:rPr>
        <w:t xml:space="preserve">3.7.4 </w:t>
      </w:r>
      <w:r>
        <w:rPr>
          <w:rFonts w:hint="eastAsia" w:ascii="宋体" w:hAnsi="宋体" w:eastAsia="宋体"/>
          <w:szCs w:val="21"/>
        </w:rPr>
        <w:t>投标文件的正本与副本应分别装订成册，并编制目录，具体装订要求见投标人须知前附表规定。</w:t>
      </w:r>
    </w:p>
    <w:p>
      <w:pPr>
        <w:pStyle w:val="350"/>
        <w:rPr>
          <w:rFonts w:ascii="宋体" w:hAnsi="宋体"/>
          <w:color w:val="auto"/>
        </w:rPr>
      </w:pPr>
      <w:bookmarkStart w:id="199" w:name="_Toc184635074"/>
      <w:bookmarkStart w:id="200" w:name="_Toc363329373"/>
      <w:bookmarkStart w:id="201" w:name="_Toc367894801"/>
      <w:bookmarkStart w:id="202" w:name="_Toc368759378"/>
      <w:bookmarkStart w:id="203" w:name="_Toc368760430"/>
      <w:bookmarkStart w:id="204" w:name="_Toc369077564"/>
      <w:bookmarkStart w:id="205" w:name="_Toc387526202"/>
      <w:bookmarkStart w:id="206" w:name="_Toc387526306"/>
      <w:bookmarkStart w:id="207" w:name="_Toc387526398"/>
      <w:bookmarkStart w:id="208" w:name="_Toc24421"/>
      <w:bookmarkStart w:id="209" w:name="_Toc489688773"/>
      <w:bookmarkStart w:id="210" w:name="_Toc363329374"/>
      <w:bookmarkStart w:id="211" w:name="_Toc184635075"/>
      <w:bookmarkStart w:id="212" w:name="_Toc368759379"/>
      <w:bookmarkStart w:id="213" w:name="_Toc367894802"/>
      <w:r>
        <w:rPr>
          <w:rFonts w:ascii="宋体" w:hAnsi="宋体"/>
          <w:color w:val="auto"/>
        </w:rPr>
        <w:t>4.</w:t>
      </w:r>
      <w:r>
        <w:rPr>
          <w:rFonts w:hint="eastAsia" w:ascii="宋体" w:hAnsi="宋体"/>
          <w:color w:val="auto"/>
        </w:rPr>
        <w:t>投标</w:t>
      </w:r>
      <w:bookmarkEnd w:id="199"/>
      <w:bookmarkEnd w:id="200"/>
      <w:bookmarkEnd w:id="201"/>
      <w:bookmarkEnd w:id="202"/>
      <w:bookmarkEnd w:id="203"/>
      <w:bookmarkEnd w:id="204"/>
      <w:bookmarkEnd w:id="205"/>
      <w:bookmarkEnd w:id="206"/>
      <w:bookmarkEnd w:id="207"/>
      <w:bookmarkEnd w:id="208"/>
      <w:bookmarkEnd w:id="209"/>
    </w:p>
    <w:p>
      <w:pPr>
        <w:pStyle w:val="4"/>
        <w:ind w:firstLine="118"/>
        <w:rPr>
          <w:rFonts w:ascii="宋体" w:hAnsi="宋体" w:eastAsia="宋体"/>
        </w:rPr>
      </w:pPr>
      <w:bookmarkStart w:id="214" w:name="_Toc387526399"/>
      <w:bookmarkStart w:id="215" w:name="_Toc387526307"/>
      <w:bookmarkStart w:id="216" w:name="_Toc27481"/>
      <w:bookmarkStart w:id="217" w:name="_Toc387526203"/>
      <w:bookmarkStart w:id="218" w:name="_Toc489688774"/>
      <w:r>
        <w:rPr>
          <w:rFonts w:ascii="宋体" w:hAnsi="宋体" w:eastAsia="宋体"/>
        </w:rPr>
        <w:t xml:space="preserve">4.1 </w:t>
      </w:r>
      <w:r>
        <w:rPr>
          <w:rFonts w:hint="eastAsia" w:ascii="宋体" w:hAnsi="宋体" w:eastAsia="宋体"/>
        </w:rPr>
        <w:t>投标文件的密封和标记</w:t>
      </w:r>
      <w:bookmarkEnd w:id="214"/>
      <w:bookmarkEnd w:id="215"/>
      <w:bookmarkEnd w:id="216"/>
      <w:bookmarkEnd w:id="217"/>
      <w:bookmarkEnd w:id="218"/>
    </w:p>
    <w:p>
      <w:pPr>
        <w:spacing w:line="360" w:lineRule="auto"/>
        <w:rPr>
          <w:rFonts w:ascii="宋体" w:hAnsi="宋体" w:eastAsia="宋体"/>
          <w:b/>
          <w:szCs w:val="21"/>
        </w:rPr>
      </w:pPr>
      <w:r>
        <w:rPr>
          <w:rFonts w:hint="eastAsia" w:ascii="宋体" w:hAnsi="宋体" w:eastAsia="宋体"/>
          <w:b/>
          <w:szCs w:val="21"/>
        </w:rPr>
        <w:t xml:space="preserve">   </w:t>
      </w:r>
      <w:r>
        <w:rPr>
          <w:rFonts w:ascii="宋体" w:hAnsi="宋体" w:eastAsia="宋体"/>
          <w:b/>
          <w:szCs w:val="21"/>
        </w:rPr>
        <w:t xml:space="preserve"> 4.1.1投标文件由技术</w:t>
      </w:r>
      <w:r>
        <w:rPr>
          <w:rFonts w:hint="eastAsia" w:ascii="宋体" w:hAnsi="宋体" w:eastAsia="宋体"/>
          <w:b/>
          <w:szCs w:val="21"/>
        </w:rPr>
        <w:t>标</w:t>
      </w:r>
      <w:r>
        <w:rPr>
          <w:rFonts w:ascii="宋体" w:hAnsi="宋体" w:eastAsia="宋体"/>
          <w:b/>
          <w:szCs w:val="21"/>
        </w:rPr>
        <w:t>、商务</w:t>
      </w:r>
      <w:r>
        <w:rPr>
          <w:rFonts w:hint="eastAsia" w:ascii="宋体" w:hAnsi="宋体" w:eastAsia="宋体"/>
          <w:b/>
          <w:szCs w:val="21"/>
        </w:rPr>
        <w:t>标两</w:t>
      </w:r>
      <w:r>
        <w:rPr>
          <w:rFonts w:ascii="宋体" w:hAnsi="宋体" w:eastAsia="宋体"/>
          <w:b/>
          <w:szCs w:val="21"/>
        </w:rPr>
        <w:t>部分组成，</w:t>
      </w:r>
      <w:r>
        <w:rPr>
          <w:rFonts w:hint="eastAsia" w:ascii="宋体" w:hAnsi="宋体" w:eastAsia="宋体"/>
          <w:b/>
          <w:szCs w:val="21"/>
        </w:rPr>
        <w:t>两</w:t>
      </w:r>
      <w:r>
        <w:rPr>
          <w:rFonts w:ascii="宋体" w:hAnsi="宋体" w:eastAsia="宋体"/>
          <w:b/>
          <w:szCs w:val="21"/>
        </w:rPr>
        <w:t>部分应分别密封，并在封袋上写明</w:t>
      </w:r>
      <w:r>
        <w:rPr>
          <w:rFonts w:hint="eastAsia" w:ascii="宋体" w:hAnsi="宋体" w:eastAsia="宋体"/>
          <w:b/>
          <w:szCs w:val="21"/>
        </w:rPr>
        <w:t xml:space="preserve"> “</w:t>
      </w:r>
      <w:r>
        <w:rPr>
          <w:rFonts w:ascii="宋体" w:hAnsi="宋体" w:eastAsia="宋体"/>
          <w:b/>
          <w:szCs w:val="21"/>
        </w:rPr>
        <w:t>技术</w:t>
      </w:r>
      <w:r>
        <w:rPr>
          <w:rFonts w:hint="eastAsia" w:ascii="宋体" w:hAnsi="宋体" w:eastAsia="宋体"/>
          <w:b/>
          <w:szCs w:val="21"/>
        </w:rPr>
        <w:t>标”</w:t>
      </w:r>
      <w:r>
        <w:rPr>
          <w:rFonts w:ascii="宋体" w:hAnsi="宋体" w:eastAsia="宋体"/>
          <w:b/>
          <w:szCs w:val="21"/>
        </w:rPr>
        <w:t>、</w:t>
      </w:r>
      <w:r>
        <w:rPr>
          <w:rFonts w:hint="eastAsia" w:ascii="宋体" w:hAnsi="宋体" w:eastAsia="宋体"/>
          <w:b/>
          <w:szCs w:val="21"/>
        </w:rPr>
        <w:t>“商务标”</w:t>
      </w:r>
      <w:r>
        <w:rPr>
          <w:rFonts w:ascii="宋体" w:hAnsi="宋体" w:eastAsia="宋体"/>
          <w:b/>
          <w:szCs w:val="21"/>
        </w:rPr>
        <w:t>及招标人名称、工程名称、投标人名称。</w:t>
      </w:r>
      <w:r>
        <w:rPr>
          <w:rFonts w:hint="eastAsia" w:ascii="宋体" w:hAnsi="宋体" w:eastAsia="宋体"/>
          <w:b/>
          <w:szCs w:val="21"/>
        </w:rPr>
        <w:t>“</w:t>
      </w:r>
      <w:r>
        <w:rPr>
          <w:rFonts w:ascii="宋体" w:hAnsi="宋体" w:eastAsia="宋体"/>
          <w:b/>
          <w:szCs w:val="21"/>
        </w:rPr>
        <w:t>技术</w:t>
      </w:r>
      <w:r>
        <w:rPr>
          <w:rFonts w:hint="eastAsia" w:ascii="宋体" w:hAnsi="宋体" w:eastAsia="宋体"/>
          <w:b/>
          <w:szCs w:val="21"/>
        </w:rPr>
        <w:t>标”</w:t>
      </w:r>
      <w:r>
        <w:rPr>
          <w:rFonts w:ascii="宋体" w:hAnsi="宋体" w:eastAsia="宋体"/>
          <w:b/>
          <w:szCs w:val="21"/>
        </w:rPr>
        <w:t>一式</w:t>
      </w:r>
      <w:r>
        <w:rPr>
          <w:rFonts w:hint="eastAsia" w:ascii="宋体" w:hAnsi="宋体" w:eastAsia="宋体"/>
          <w:b/>
          <w:szCs w:val="21"/>
        </w:rPr>
        <w:t>贰</w:t>
      </w:r>
      <w:r>
        <w:rPr>
          <w:rFonts w:ascii="宋体" w:hAnsi="宋体" w:eastAsia="宋体"/>
          <w:b/>
          <w:szCs w:val="21"/>
        </w:rPr>
        <w:t>份，其中正本</w:t>
      </w:r>
      <w:r>
        <w:rPr>
          <w:rFonts w:ascii="宋体" w:hAnsi="宋体" w:eastAsia="宋体"/>
          <w:b/>
          <w:szCs w:val="21"/>
          <w:u w:val="single"/>
        </w:rPr>
        <w:t>壹</w:t>
      </w:r>
      <w:r>
        <w:rPr>
          <w:rFonts w:ascii="宋体" w:hAnsi="宋体" w:eastAsia="宋体"/>
          <w:b/>
          <w:szCs w:val="21"/>
        </w:rPr>
        <w:t>份，副本</w:t>
      </w:r>
      <w:r>
        <w:rPr>
          <w:rFonts w:ascii="宋体" w:hAnsi="宋体" w:eastAsia="宋体"/>
          <w:b/>
          <w:szCs w:val="21"/>
          <w:u w:val="single"/>
        </w:rPr>
        <w:t>壹</w:t>
      </w:r>
      <w:r>
        <w:rPr>
          <w:rFonts w:ascii="宋体" w:hAnsi="宋体" w:eastAsia="宋体"/>
          <w:b/>
          <w:szCs w:val="21"/>
        </w:rPr>
        <w:t>份</w:t>
      </w:r>
      <w:r>
        <w:rPr>
          <w:rFonts w:hint="eastAsia" w:ascii="宋体" w:hAnsi="宋体" w:eastAsia="宋体"/>
          <w:b/>
          <w:szCs w:val="21"/>
        </w:rPr>
        <w:t>；“</w:t>
      </w:r>
      <w:r>
        <w:rPr>
          <w:rFonts w:ascii="宋体" w:hAnsi="宋体" w:eastAsia="宋体"/>
          <w:b/>
          <w:szCs w:val="21"/>
        </w:rPr>
        <w:t>商务</w:t>
      </w:r>
      <w:r>
        <w:rPr>
          <w:rFonts w:hint="eastAsia" w:ascii="宋体" w:hAnsi="宋体" w:eastAsia="宋体"/>
          <w:b/>
          <w:szCs w:val="21"/>
        </w:rPr>
        <w:t>标”</w:t>
      </w:r>
      <w:r>
        <w:rPr>
          <w:rFonts w:ascii="宋体" w:hAnsi="宋体" w:eastAsia="宋体"/>
          <w:b/>
          <w:szCs w:val="21"/>
        </w:rPr>
        <w:t>一式</w:t>
      </w:r>
      <w:r>
        <w:rPr>
          <w:rFonts w:ascii="宋体" w:hAnsi="宋体" w:eastAsia="宋体"/>
          <w:b/>
          <w:szCs w:val="21"/>
          <w:u w:val="single"/>
        </w:rPr>
        <w:t>壹</w:t>
      </w:r>
      <w:r>
        <w:rPr>
          <w:rFonts w:ascii="宋体" w:hAnsi="宋体" w:eastAsia="宋体"/>
          <w:b/>
          <w:szCs w:val="21"/>
        </w:rPr>
        <w:t>份，其中正本</w:t>
      </w:r>
      <w:r>
        <w:rPr>
          <w:rFonts w:ascii="宋体" w:hAnsi="宋体" w:eastAsia="宋体"/>
          <w:b/>
          <w:szCs w:val="21"/>
          <w:u w:val="single"/>
        </w:rPr>
        <w:t>壹</w:t>
      </w:r>
      <w:r>
        <w:rPr>
          <w:rFonts w:ascii="宋体" w:hAnsi="宋体" w:eastAsia="宋体"/>
          <w:b/>
          <w:szCs w:val="21"/>
        </w:rPr>
        <w:t>份，副本</w:t>
      </w:r>
      <w:r>
        <w:rPr>
          <w:rFonts w:ascii="宋体" w:hAnsi="宋体" w:eastAsia="宋体"/>
          <w:b/>
          <w:szCs w:val="21"/>
          <w:u w:val="single"/>
        </w:rPr>
        <w:t>壹</w:t>
      </w:r>
      <w:r>
        <w:rPr>
          <w:rFonts w:ascii="宋体" w:hAnsi="宋体" w:eastAsia="宋体"/>
          <w:b/>
          <w:szCs w:val="21"/>
        </w:rPr>
        <w:t>份。</w:t>
      </w:r>
    </w:p>
    <w:p>
      <w:pPr>
        <w:spacing w:line="360" w:lineRule="auto"/>
        <w:ind w:firstLine="420"/>
        <w:rPr>
          <w:rFonts w:ascii="宋体" w:hAnsi="宋体" w:eastAsia="宋体"/>
          <w:b/>
          <w:szCs w:val="21"/>
        </w:rPr>
      </w:pPr>
      <w:r>
        <w:rPr>
          <w:rFonts w:ascii="宋体" w:hAnsi="宋体" w:eastAsia="宋体"/>
          <w:b/>
          <w:szCs w:val="21"/>
        </w:rPr>
        <w:t>4.1.2</w:t>
      </w:r>
      <w:r>
        <w:rPr>
          <w:rFonts w:hint="eastAsia" w:ascii="宋体" w:hAnsi="宋体" w:eastAsia="宋体"/>
          <w:b/>
          <w:szCs w:val="21"/>
        </w:rPr>
        <w:t>所有投标文件的密封袋上均应加盖投标人公章及法定代表人印章。</w:t>
      </w:r>
    </w:p>
    <w:p>
      <w:pPr>
        <w:pStyle w:val="4"/>
        <w:ind w:firstLine="118"/>
        <w:rPr>
          <w:rFonts w:ascii="宋体" w:hAnsi="宋体" w:eastAsia="宋体"/>
        </w:rPr>
      </w:pPr>
      <w:bookmarkStart w:id="219" w:name="_Toc387526204"/>
      <w:bookmarkStart w:id="220" w:name="_Toc7888"/>
      <w:bookmarkStart w:id="221" w:name="_Toc387526308"/>
      <w:bookmarkStart w:id="222" w:name="_Toc489688775"/>
      <w:bookmarkStart w:id="223" w:name="_Toc387526400"/>
      <w:r>
        <w:rPr>
          <w:rFonts w:ascii="宋体" w:hAnsi="宋体" w:eastAsia="宋体"/>
        </w:rPr>
        <w:t xml:space="preserve">4.2 </w:t>
      </w:r>
      <w:r>
        <w:rPr>
          <w:rFonts w:hint="eastAsia" w:ascii="宋体" w:hAnsi="宋体" w:eastAsia="宋体"/>
        </w:rPr>
        <w:t>投标文件的递交</w:t>
      </w:r>
      <w:bookmarkEnd w:id="219"/>
      <w:bookmarkEnd w:id="220"/>
      <w:bookmarkEnd w:id="221"/>
      <w:bookmarkEnd w:id="222"/>
      <w:bookmarkEnd w:id="223"/>
    </w:p>
    <w:p>
      <w:pPr>
        <w:spacing w:line="360" w:lineRule="auto"/>
        <w:ind w:firstLine="420"/>
        <w:rPr>
          <w:rFonts w:ascii="宋体" w:hAnsi="宋体" w:eastAsia="宋体"/>
          <w:szCs w:val="21"/>
        </w:rPr>
      </w:pPr>
      <w:r>
        <w:rPr>
          <w:rFonts w:ascii="宋体" w:hAnsi="宋体" w:eastAsia="宋体"/>
          <w:szCs w:val="21"/>
        </w:rPr>
        <w:t xml:space="preserve">4.2.1 </w:t>
      </w:r>
      <w:r>
        <w:rPr>
          <w:rFonts w:hint="eastAsia" w:ascii="宋体" w:hAnsi="宋体" w:eastAsia="宋体"/>
          <w:szCs w:val="21"/>
        </w:rPr>
        <w:t>投标人应在投标人须知前附表规定的投标截止时间前递交投标文件。</w:t>
      </w:r>
    </w:p>
    <w:p>
      <w:pPr>
        <w:spacing w:line="360" w:lineRule="auto"/>
        <w:ind w:firstLine="420"/>
        <w:rPr>
          <w:rFonts w:ascii="宋体" w:hAnsi="宋体" w:eastAsia="宋体"/>
          <w:szCs w:val="21"/>
        </w:rPr>
      </w:pPr>
      <w:r>
        <w:rPr>
          <w:rFonts w:ascii="宋体" w:hAnsi="宋体" w:eastAsia="宋体"/>
          <w:szCs w:val="21"/>
        </w:rPr>
        <w:t xml:space="preserve">4.2.2 </w:t>
      </w:r>
      <w:r>
        <w:rPr>
          <w:rFonts w:hint="eastAsia" w:ascii="宋体" w:hAnsi="宋体" w:eastAsia="宋体"/>
          <w:szCs w:val="21"/>
        </w:rPr>
        <w:t>投标人递交投标文件的地点：见投标人须知前附表。</w:t>
      </w:r>
    </w:p>
    <w:p>
      <w:pPr>
        <w:spacing w:line="360" w:lineRule="auto"/>
        <w:ind w:firstLine="420"/>
        <w:rPr>
          <w:rFonts w:ascii="宋体" w:hAnsi="宋体" w:eastAsia="宋体"/>
          <w:szCs w:val="21"/>
        </w:rPr>
      </w:pPr>
      <w:r>
        <w:rPr>
          <w:rFonts w:ascii="宋体" w:hAnsi="宋体" w:eastAsia="宋体"/>
          <w:szCs w:val="21"/>
        </w:rPr>
        <w:t xml:space="preserve">4.2.3 </w:t>
      </w:r>
      <w:r>
        <w:rPr>
          <w:rFonts w:hint="eastAsia" w:ascii="宋体" w:hAnsi="宋体" w:eastAsia="宋体"/>
          <w:szCs w:val="21"/>
        </w:rPr>
        <w:t>除投标人须知前附表另有规定外，投标人所递交的投标文件不予退还。</w:t>
      </w:r>
    </w:p>
    <w:p>
      <w:pPr>
        <w:pStyle w:val="4"/>
        <w:ind w:firstLine="118"/>
        <w:rPr>
          <w:rFonts w:ascii="宋体" w:hAnsi="宋体" w:eastAsia="宋体"/>
        </w:rPr>
      </w:pPr>
      <w:bookmarkStart w:id="224" w:name="_Toc12008"/>
      <w:bookmarkStart w:id="225" w:name="_Toc489688776"/>
      <w:bookmarkStart w:id="226" w:name="_Toc387526309"/>
      <w:bookmarkStart w:id="227" w:name="_Toc387526205"/>
      <w:bookmarkStart w:id="228" w:name="_Toc387526401"/>
      <w:r>
        <w:rPr>
          <w:rFonts w:ascii="宋体" w:hAnsi="宋体" w:eastAsia="宋体"/>
        </w:rPr>
        <w:t xml:space="preserve">4.3 </w:t>
      </w:r>
      <w:r>
        <w:rPr>
          <w:rFonts w:hint="eastAsia" w:ascii="宋体" w:hAnsi="宋体" w:eastAsia="宋体"/>
        </w:rPr>
        <w:t>投标文件的修改与撤回</w:t>
      </w:r>
      <w:bookmarkEnd w:id="224"/>
      <w:bookmarkEnd w:id="225"/>
      <w:bookmarkEnd w:id="226"/>
      <w:bookmarkEnd w:id="227"/>
      <w:bookmarkEnd w:id="228"/>
    </w:p>
    <w:p>
      <w:pPr>
        <w:spacing w:line="360" w:lineRule="auto"/>
        <w:ind w:firstLine="420"/>
        <w:rPr>
          <w:rFonts w:ascii="宋体" w:hAnsi="宋体" w:eastAsia="宋体"/>
          <w:szCs w:val="21"/>
        </w:rPr>
      </w:pPr>
      <w:r>
        <w:rPr>
          <w:rFonts w:ascii="宋体" w:hAnsi="宋体" w:eastAsia="宋体"/>
          <w:szCs w:val="21"/>
        </w:rPr>
        <w:t xml:space="preserve">4.3.1 </w:t>
      </w:r>
      <w:r>
        <w:rPr>
          <w:rFonts w:hint="eastAsia" w:ascii="宋体" w:hAnsi="宋体" w:eastAsia="宋体"/>
          <w:szCs w:val="21"/>
        </w:rPr>
        <w:t>在投标人须知前附表规定的投标截止时间前，投标人可以修改或撤回已递交的投标文件，但应以书面形式通知招标人。</w:t>
      </w:r>
    </w:p>
    <w:p>
      <w:pPr>
        <w:spacing w:line="360" w:lineRule="auto"/>
        <w:ind w:firstLine="420"/>
        <w:rPr>
          <w:rFonts w:ascii="宋体" w:hAnsi="宋体" w:eastAsia="宋体"/>
          <w:szCs w:val="21"/>
        </w:rPr>
      </w:pPr>
      <w:r>
        <w:rPr>
          <w:rFonts w:ascii="宋体" w:hAnsi="宋体" w:eastAsia="宋体"/>
          <w:szCs w:val="21"/>
        </w:rPr>
        <w:t xml:space="preserve">4.3.2 </w:t>
      </w:r>
      <w:r>
        <w:rPr>
          <w:rFonts w:hint="eastAsia" w:ascii="宋体" w:hAnsi="宋体" w:eastAsia="宋体"/>
          <w:szCs w:val="21"/>
        </w:rPr>
        <w:t>投标人修改或撤回已递交投标文件的书面通知应按照本章第</w:t>
      </w:r>
      <w:r>
        <w:rPr>
          <w:rFonts w:ascii="宋体" w:hAnsi="宋体" w:eastAsia="宋体"/>
          <w:szCs w:val="21"/>
        </w:rPr>
        <w:t xml:space="preserve">3.7.2 </w:t>
      </w:r>
      <w:r>
        <w:rPr>
          <w:rFonts w:hint="eastAsia" w:ascii="宋体" w:hAnsi="宋体" w:eastAsia="宋体"/>
          <w:szCs w:val="21"/>
        </w:rPr>
        <w:t>项的要求签字或盖章。招标人收到书面通知后，向投标人出具签收凭证。</w:t>
      </w:r>
    </w:p>
    <w:p>
      <w:pPr>
        <w:spacing w:line="360" w:lineRule="auto"/>
        <w:ind w:firstLine="420"/>
        <w:rPr>
          <w:rFonts w:ascii="宋体" w:hAnsi="宋体" w:eastAsia="宋体"/>
          <w:szCs w:val="21"/>
        </w:rPr>
      </w:pPr>
      <w:r>
        <w:rPr>
          <w:rFonts w:ascii="宋体" w:hAnsi="宋体" w:eastAsia="宋体"/>
          <w:szCs w:val="21"/>
        </w:rPr>
        <w:t xml:space="preserve">4.3.3 </w:t>
      </w:r>
      <w:r>
        <w:rPr>
          <w:rFonts w:hint="eastAsia" w:ascii="宋体" w:hAnsi="宋体" w:eastAsia="宋体"/>
          <w:szCs w:val="21"/>
        </w:rPr>
        <w:t>修改的内容为投标文件的组成部分。修改的投标文件应按照本章第</w:t>
      </w:r>
      <w:r>
        <w:rPr>
          <w:rFonts w:ascii="宋体" w:hAnsi="宋体" w:eastAsia="宋体"/>
          <w:szCs w:val="21"/>
        </w:rPr>
        <w:t xml:space="preserve">3 </w:t>
      </w:r>
      <w:r>
        <w:rPr>
          <w:rFonts w:hint="eastAsia" w:ascii="宋体" w:hAnsi="宋体" w:eastAsia="宋体"/>
          <w:szCs w:val="21"/>
        </w:rPr>
        <w:t>条、第</w:t>
      </w:r>
      <w:r>
        <w:rPr>
          <w:rFonts w:ascii="宋体" w:hAnsi="宋体" w:eastAsia="宋体"/>
          <w:szCs w:val="21"/>
        </w:rPr>
        <w:t xml:space="preserve">4 </w:t>
      </w:r>
      <w:r>
        <w:rPr>
          <w:rFonts w:hint="eastAsia" w:ascii="宋体" w:hAnsi="宋体" w:eastAsia="宋体"/>
          <w:szCs w:val="21"/>
        </w:rPr>
        <w:t>条规定进行编制、密封、标记和递交，并标明“修改”字样。</w:t>
      </w:r>
    </w:p>
    <w:p>
      <w:pPr>
        <w:pStyle w:val="4"/>
        <w:ind w:firstLine="118"/>
        <w:rPr>
          <w:rFonts w:ascii="宋体" w:hAnsi="宋体" w:eastAsia="宋体"/>
        </w:rPr>
      </w:pPr>
      <w:bookmarkStart w:id="229" w:name="_Toc489688777"/>
      <w:bookmarkStart w:id="230" w:name="_Toc11740"/>
      <w:r>
        <w:rPr>
          <w:rFonts w:ascii="宋体" w:hAnsi="宋体" w:eastAsia="宋体"/>
        </w:rPr>
        <w:t xml:space="preserve">4.4 </w:t>
      </w:r>
      <w:r>
        <w:rPr>
          <w:rFonts w:hint="eastAsia" w:ascii="宋体" w:hAnsi="宋体" w:eastAsia="宋体"/>
        </w:rPr>
        <w:t>不予接收的投标文件</w:t>
      </w:r>
      <w:bookmarkEnd w:id="229"/>
      <w:bookmarkEnd w:id="230"/>
    </w:p>
    <w:p>
      <w:pPr>
        <w:spacing w:line="360" w:lineRule="auto"/>
        <w:ind w:firstLine="420"/>
        <w:rPr>
          <w:rFonts w:ascii="宋体" w:hAnsi="宋体" w:eastAsia="宋体"/>
          <w:szCs w:val="21"/>
        </w:rPr>
      </w:pPr>
      <w:r>
        <w:rPr>
          <w:rFonts w:ascii="宋体" w:hAnsi="宋体" w:eastAsia="宋体"/>
          <w:szCs w:val="21"/>
        </w:rPr>
        <w:t>4.4.1</w:t>
      </w:r>
      <w:r>
        <w:rPr>
          <w:rFonts w:hint="eastAsia" w:ascii="宋体" w:hAnsi="宋体" w:eastAsia="宋体"/>
          <w:szCs w:val="21"/>
        </w:rPr>
        <w:t>未按本章第</w:t>
      </w:r>
      <w:r>
        <w:rPr>
          <w:rFonts w:ascii="宋体" w:hAnsi="宋体" w:eastAsia="宋体"/>
          <w:szCs w:val="21"/>
        </w:rPr>
        <w:t>4.1.1</w:t>
      </w:r>
      <w:r>
        <w:rPr>
          <w:rFonts w:hint="eastAsia" w:ascii="宋体" w:hAnsi="宋体" w:eastAsia="宋体"/>
          <w:szCs w:val="21"/>
        </w:rPr>
        <w:t>款规定密封的投标文件，招标人不予接收。</w:t>
      </w:r>
    </w:p>
    <w:p>
      <w:pPr>
        <w:spacing w:line="360" w:lineRule="auto"/>
        <w:ind w:firstLine="420"/>
        <w:rPr>
          <w:rFonts w:ascii="宋体" w:hAnsi="宋体" w:eastAsia="宋体"/>
          <w:szCs w:val="21"/>
        </w:rPr>
      </w:pPr>
      <w:r>
        <w:rPr>
          <w:rFonts w:ascii="宋体" w:hAnsi="宋体" w:eastAsia="宋体"/>
          <w:szCs w:val="21"/>
        </w:rPr>
        <w:t>4.4.2</w:t>
      </w:r>
      <w:r>
        <w:rPr>
          <w:rFonts w:hint="eastAsia" w:ascii="宋体" w:hAnsi="宋体" w:eastAsia="宋体"/>
          <w:szCs w:val="21"/>
        </w:rPr>
        <w:t>逾期送达或者未送达指定地点的投标文件，招标人不予接收。</w:t>
      </w:r>
    </w:p>
    <w:p>
      <w:pPr>
        <w:pStyle w:val="350"/>
        <w:rPr>
          <w:rFonts w:ascii="宋体" w:hAnsi="宋体"/>
          <w:color w:val="auto"/>
        </w:rPr>
      </w:pPr>
      <w:bookmarkStart w:id="231" w:name="_Toc22329"/>
      <w:bookmarkStart w:id="232" w:name="_Toc387526402"/>
      <w:bookmarkStart w:id="233" w:name="_Toc489688778"/>
      <w:bookmarkStart w:id="234" w:name="_Toc387526206"/>
      <w:bookmarkStart w:id="235" w:name="_Toc369077565"/>
      <w:bookmarkStart w:id="236" w:name="_Toc368760431"/>
      <w:bookmarkStart w:id="237" w:name="_Toc387526310"/>
      <w:bookmarkStart w:id="238" w:name="_Toc247085724"/>
      <w:bookmarkStart w:id="239" w:name="_Toc366679697"/>
      <w:bookmarkStart w:id="240" w:name="_Toc246996953"/>
      <w:bookmarkStart w:id="241" w:name="_Toc179632584"/>
      <w:bookmarkStart w:id="242" w:name="_Toc368759381"/>
      <w:bookmarkStart w:id="243" w:name="_Toc144974534"/>
      <w:bookmarkStart w:id="244" w:name="_Toc152045566"/>
      <w:bookmarkStart w:id="245" w:name="_Toc152042342"/>
      <w:bookmarkStart w:id="246" w:name="_Toc246996210"/>
      <w:r>
        <w:rPr>
          <w:rFonts w:ascii="宋体" w:hAnsi="宋体"/>
          <w:color w:val="auto"/>
        </w:rPr>
        <w:t>5.</w:t>
      </w:r>
      <w:r>
        <w:rPr>
          <w:rFonts w:hint="eastAsia" w:ascii="宋体" w:hAnsi="宋体"/>
          <w:color w:val="auto"/>
        </w:rPr>
        <w:t>开标</w:t>
      </w:r>
      <w:bookmarkEnd w:id="231"/>
      <w:bookmarkEnd w:id="232"/>
      <w:bookmarkEnd w:id="233"/>
      <w:bookmarkEnd w:id="234"/>
      <w:bookmarkEnd w:id="235"/>
      <w:bookmarkEnd w:id="236"/>
      <w:bookmarkEnd w:id="237"/>
    </w:p>
    <w:p>
      <w:pPr>
        <w:pStyle w:val="4"/>
        <w:ind w:firstLine="118"/>
        <w:rPr>
          <w:rFonts w:ascii="宋体" w:hAnsi="宋体" w:eastAsia="宋体"/>
        </w:rPr>
      </w:pPr>
      <w:bookmarkStart w:id="247" w:name="_Toc387526311"/>
      <w:bookmarkStart w:id="248" w:name="_Toc3233"/>
      <w:bookmarkStart w:id="249" w:name="_Toc489688779"/>
      <w:bookmarkStart w:id="250" w:name="_Toc387526403"/>
      <w:bookmarkStart w:id="251" w:name="_Toc387526207"/>
      <w:r>
        <w:rPr>
          <w:rFonts w:ascii="宋体" w:hAnsi="宋体" w:eastAsia="宋体"/>
        </w:rPr>
        <w:t xml:space="preserve">5.1 </w:t>
      </w:r>
      <w:r>
        <w:rPr>
          <w:rFonts w:hint="eastAsia" w:ascii="宋体" w:hAnsi="宋体" w:eastAsia="宋体"/>
        </w:rPr>
        <w:t>开标时间和地点</w:t>
      </w:r>
      <w:bookmarkEnd w:id="247"/>
      <w:bookmarkEnd w:id="248"/>
      <w:bookmarkEnd w:id="249"/>
      <w:bookmarkEnd w:id="250"/>
      <w:bookmarkEnd w:id="251"/>
    </w:p>
    <w:p>
      <w:pPr>
        <w:pStyle w:val="36"/>
        <w:spacing w:after="0" w:line="360" w:lineRule="auto"/>
        <w:ind w:left="0" w:firstLine="420" w:firstLineChars="200"/>
        <w:rPr>
          <w:rFonts w:ascii="宋体" w:hAnsi="宋体" w:eastAsia="宋体"/>
          <w:szCs w:val="21"/>
        </w:rPr>
      </w:pPr>
      <w:r>
        <w:rPr>
          <w:rFonts w:hint="eastAsia" w:ascii="宋体" w:hAnsi="宋体" w:eastAsia="宋体"/>
          <w:szCs w:val="21"/>
        </w:rPr>
        <w:t>招标人在投标人须知前附表规定的开标时间和地点开标，投标人无需到场。</w:t>
      </w:r>
    </w:p>
    <w:p>
      <w:pPr>
        <w:pStyle w:val="4"/>
        <w:ind w:firstLine="118"/>
        <w:rPr>
          <w:rFonts w:ascii="宋体" w:hAnsi="宋体" w:eastAsia="宋体"/>
        </w:rPr>
      </w:pPr>
      <w:bookmarkStart w:id="252" w:name="_Toc387526312"/>
      <w:bookmarkStart w:id="253" w:name="_Toc387526404"/>
      <w:bookmarkStart w:id="254" w:name="_Toc387526208"/>
      <w:bookmarkStart w:id="255" w:name="_Toc11103"/>
      <w:bookmarkStart w:id="256" w:name="_Toc489688780"/>
      <w:r>
        <w:rPr>
          <w:rFonts w:ascii="宋体" w:hAnsi="宋体" w:eastAsia="宋体"/>
        </w:rPr>
        <w:t xml:space="preserve">5.2 </w:t>
      </w:r>
      <w:r>
        <w:rPr>
          <w:rFonts w:hint="eastAsia" w:ascii="宋体" w:hAnsi="宋体" w:eastAsia="宋体"/>
        </w:rPr>
        <w:t>开标程序</w:t>
      </w:r>
      <w:bookmarkEnd w:id="252"/>
      <w:bookmarkEnd w:id="253"/>
      <w:bookmarkEnd w:id="254"/>
      <w:bookmarkEnd w:id="255"/>
      <w:bookmarkEnd w:id="256"/>
    </w:p>
    <w:p>
      <w:pPr>
        <w:spacing w:line="360" w:lineRule="auto"/>
        <w:ind w:firstLine="420"/>
        <w:rPr>
          <w:rFonts w:ascii="宋体" w:hAnsi="宋体" w:eastAsia="宋体"/>
          <w:szCs w:val="21"/>
        </w:rPr>
      </w:pPr>
      <w:bookmarkStart w:id="257" w:name="_Toc363329375"/>
      <w:bookmarkStart w:id="258" w:name="_Toc367894803"/>
      <w:bookmarkStart w:id="259" w:name="_Toc369077566"/>
      <w:bookmarkStart w:id="260" w:name="_Toc184635076"/>
      <w:bookmarkStart w:id="261" w:name="_Toc368759380"/>
      <w:bookmarkStart w:id="262" w:name="_Toc368760432"/>
      <w:r>
        <w:rPr>
          <w:rFonts w:ascii="宋体" w:hAnsi="宋体" w:eastAsia="宋体"/>
          <w:szCs w:val="21"/>
        </w:rPr>
        <w:t>5.2.1</w:t>
      </w:r>
      <w:r>
        <w:rPr>
          <w:rFonts w:hint="eastAsia" w:ascii="宋体" w:hAnsi="宋体" w:eastAsia="宋体"/>
          <w:szCs w:val="21"/>
        </w:rPr>
        <w:t>按下列程序进行开标：</w:t>
      </w:r>
    </w:p>
    <w:p>
      <w:pPr>
        <w:spacing w:line="360" w:lineRule="auto"/>
        <w:ind w:firstLine="420"/>
        <w:rPr>
          <w:rFonts w:ascii="宋体" w:hAnsi="宋体" w:eastAsia="宋体"/>
          <w:szCs w:val="21"/>
        </w:rPr>
      </w:pPr>
      <w:r>
        <w:rPr>
          <w:rFonts w:hint="eastAsia" w:ascii="宋体" w:hAnsi="宋体" w:eastAsia="宋体"/>
          <w:szCs w:val="21"/>
        </w:rPr>
        <w:t>（</w:t>
      </w:r>
      <w:r>
        <w:rPr>
          <w:rFonts w:ascii="宋体" w:hAnsi="宋体" w:eastAsia="宋体"/>
          <w:szCs w:val="21"/>
        </w:rPr>
        <w:t>1</w:t>
      </w:r>
      <w:r>
        <w:rPr>
          <w:rFonts w:hint="eastAsia" w:ascii="宋体" w:hAnsi="宋体" w:eastAsia="宋体"/>
          <w:szCs w:val="21"/>
        </w:rPr>
        <w:t>）宣布开标纪律；</w:t>
      </w:r>
    </w:p>
    <w:p>
      <w:pPr>
        <w:spacing w:line="360" w:lineRule="auto"/>
        <w:ind w:firstLine="420"/>
        <w:rPr>
          <w:rFonts w:ascii="宋体" w:hAnsi="宋体" w:eastAsia="宋体"/>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）检查投标文件的密封情况；</w:t>
      </w:r>
    </w:p>
    <w:p>
      <w:pPr>
        <w:spacing w:line="360" w:lineRule="auto"/>
        <w:ind w:firstLine="420"/>
        <w:rPr>
          <w:rFonts w:ascii="宋体" w:hAnsi="宋体" w:eastAsia="宋体"/>
          <w:szCs w:val="21"/>
        </w:rPr>
      </w:pPr>
      <w:r>
        <w:rPr>
          <w:rFonts w:hint="eastAsia" w:ascii="宋体" w:hAnsi="宋体" w:eastAsia="宋体"/>
          <w:szCs w:val="21"/>
        </w:rPr>
        <w:t>（</w:t>
      </w:r>
      <w:r>
        <w:rPr>
          <w:rFonts w:ascii="宋体" w:hAnsi="宋体" w:eastAsia="宋体"/>
          <w:szCs w:val="21"/>
        </w:rPr>
        <w:t>3</w:t>
      </w:r>
      <w:r>
        <w:rPr>
          <w:rFonts w:hint="eastAsia" w:ascii="宋体" w:hAnsi="宋体" w:eastAsia="宋体"/>
          <w:szCs w:val="21"/>
        </w:rPr>
        <w:t>）当众开标、唱标，并记录在案；</w:t>
      </w:r>
    </w:p>
    <w:p>
      <w:pPr>
        <w:spacing w:line="360" w:lineRule="auto"/>
        <w:ind w:firstLine="420"/>
        <w:rPr>
          <w:rFonts w:ascii="宋体" w:hAnsi="宋体" w:eastAsia="宋体"/>
          <w:szCs w:val="21"/>
        </w:rPr>
      </w:pPr>
      <w:r>
        <w:rPr>
          <w:rFonts w:hint="eastAsia" w:ascii="宋体" w:hAnsi="宋体" w:eastAsia="宋体"/>
          <w:szCs w:val="21"/>
        </w:rPr>
        <w:t>（</w:t>
      </w:r>
      <w:r>
        <w:rPr>
          <w:rFonts w:ascii="宋体" w:hAnsi="宋体" w:eastAsia="宋体"/>
          <w:szCs w:val="21"/>
        </w:rPr>
        <w:t>4</w:t>
      </w:r>
      <w:r>
        <w:rPr>
          <w:rFonts w:hint="eastAsia" w:ascii="宋体" w:hAnsi="宋体" w:eastAsia="宋体"/>
          <w:szCs w:val="21"/>
        </w:rPr>
        <w:t>）相关参会人员在开标记录上签字确认；</w:t>
      </w:r>
    </w:p>
    <w:p>
      <w:pPr>
        <w:spacing w:line="360" w:lineRule="auto"/>
        <w:ind w:firstLine="420"/>
        <w:rPr>
          <w:rFonts w:ascii="宋体" w:hAnsi="宋体" w:eastAsia="宋体"/>
          <w:szCs w:val="21"/>
        </w:rPr>
      </w:pPr>
      <w:r>
        <w:rPr>
          <w:rFonts w:hint="eastAsia" w:ascii="宋体" w:hAnsi="宋体" w:eastAsia="宋体"/>
          <w:szCs w:val="21"/>
        </w:rPr>
        <w:t>（</w:t>
      </w:r>
      <w:r>
        <w:rPr>
          <w:rFonts w:ascii="宋体" w:hAnsi="宋体" w:eastAsia="宋体"/>
          <w:szCs w:val="21"/>
        </w:rPr>
        <w:t>5</w:t>
      </w:r>
      <w:r>
        <w:rPr>
          <w:rFonts w:hint="eastAsia" w:ascii="宋体" w:hAnsi="宋体" w:eastAsia="宋体"/>
          <w:szCs w:val="21"/>
        </w:rPr>
        <w:t>）开标结束。</w:t>
      </w:r>
    </w:p>
    <w:p>
      <w:pPr>
        <w:pStyle w:val="350"/>
        <w:spacing w:before="120" w:after="120"/>
        <w:rPr>
          <w:rFonts w:ascii="宋体" w:hAnsi="宋体"/>
          <w:color w:val="auto"/>
        </w:rPr>
      </w:pPr>
      <w:bookmarkStart w:id="263" w:name="_Toc387526405"/>
      <w:bookmarkStart w:id="264" w:name="_Toc387526313"/>
      <w:bookmarkStart w:id="265" w:name="_Toc489688781"/>
      <w:bookmarkStart w:id="266" w:name="_Toc387526209"/>
      <w:bookmarkStart w:id="267" w:name="_Toc22517"/>
      <w:r>
        <w:rPr>
          <w:rFonts w:ascii="宋体" w:hAnsi="宋体"/>
          <w:color w:val="auto"/>
        </w:rPr>
        <w:t>6.</w:t>
      </w:r>
      <w:r>
        <w:rPr>
          <w:rFonts w:hint="eastAsia" w:ascii="宋体" w:hAnsi="宋体"/>
          <w:color w:val="auto"/>
        </w:rPr>
        <w:t>评标</w:t>
      </w:r>
      <w:bookmarkEnd w:id="257"/>
      <w:bookmarkEnd w:id="258"/>
      <w:bookmarkEnd w:id="259"/>
      <w:bookmarkEnd w:id="260"/>
      <w:bookmarkEnd w:id="261"/>
      <w:bookmarkEnd w:id="262"/>
      <w:bookmarkEnd w:id="263"/>
      <w:bookmarkEnd w:id="264"/>
      <w:bookmarkEnd w:id="265"/>
      <w:bookmarkEnd w:id="266"/>
      <w:bookmarkEnd w:id="267"/>
    </w:p>
    <w:p>
      <w:pPr>
        <w:pStyle w:val="4"/>
        <w:ind w:firstLine="118"/>
        <w:rPr>
          <w:rFonts w:ascii="宋体" w:hAnsi="宋体" w:eastAsia="宋体"/>
        </w:rPr>
      </w:pPr>
      <w:bookmarkStart w:id="268" w:name="_Toc387526406"/>
      <w:bookmarkStart w:id="269" w:name="_Toc387526314"/>
      <w:bookmarkStart w:id="270" w:name="_Toc387526210"/>
      <w:bookmarkStart w:id="271" w:name="_Toc9909"/>
      <w:bookmarkStart w:id="272" w:name="_Toc489688782"/>
      <w:r>
        <w:rPr>
          <w:rFonts w:ascii="宋体" w:hAnsi="宋体" w:eastAsia="宋体"/>
        </w:rPr>
        <w:t xml:space="preserve">6.1 </w:t>
      </w:r>
      <w:r>
        <w:rPr>
          <w:rFonts w:hint="eastAsia" w:ascii="宋体" w:hAnsi="宋体" w:eastAsia="宋体"/>
        </w:rPr>
        <w:t>评标</w:t>
      </w:r>
      <w:bookmarkEnd w:id="268"/>
      <w:bookmarkEnd w:id="269"/>
      <w:bookmarkEnd w:id="270"/>
      <w:bookmarkEnd w:id="271"/>
      <w:bookmarkEnd w:id="272"/>
      <w:r>
        <w:rPr>
          <w:rFonts w:hint="eastAsia" w:ascii="宋体" w:hAnsi="宋体" w:eastAsia="宋体"/>
        </w:rPr>
        <w:t>人员</w:t>
      </w:r>
    </w:p>
    <w:p>
      <w:pPr>
        <w:spacing w:line="360" w:lineRule="auto"/>
        <w:ind w:firstLine="420"/>
        <w:rPr>
          <w:rFonts w:ascii="宋体" w:hAnsi="宋体" w:eastAsia="宋体"/>
          <w:szCs w:val="21"/>
        </w:rPr>
      </w:pPr>
      <w:bookmarkStart w:id="273" w:name="_Toc339359778"/>
      <w:bookmarkStart w:id="274" w:name="_Toc269310951"/>
      <w:bookmarkStart w:id="275" w:name="_Toc324255922"/>
      <w:r>
        <w:rPr>
          <w:rFonts w:ascii="宋体" w:hAnsi="宋体" w:eastAsia="宋体"/>
          <w:szCs w:val="21"/>
        </w:rPr>
        <w:t xml:space="preserve">6.1.1 </w:t>
      </w:r>
      <w:r>
        <w:rPr>
          <w:rFonts w:hint="eastAsia" w:ascii="宋体" w:hAnsi="宋体" w:eastAsia="宋体"/>
          <w:szCs w:val="21"/>
        </w:rPr>
        <w:t>评标人员由招标人自行组织。</w:t>
      </w:r>
    </w:p>
    <w:p>
      <w:pPr>
        <w:pStyle w:val="4"/>
        <w:ind w:firstLine="118"/>
        <w:rPr>
          <w:rFonts w:ascii="宋体" w:hAnsi="宋体" w:eastAsia="宋体"/>
        </w:rPr>
      </w:pPr>
      <w:bookmarkStart w:id="276" w:name="_Toc387526211"/>
      <w:bookmarkStart w:id="277" w:name="_Toc387526407"/>
      <w:bookmarkStart w:id="278" w:name="_Toc12316"/>
      <w:bookmarkStart w:id="279" w:name="_Toc489688783"/>
      <w:bookmarkStart w:id="280" w:name="_Toc387526315"/>
      <w:r>
        <w:rPr>
          <w:rFonts w:ascii="宋体" w:hAnsi="宋体" w:eastAsia="宋体"/>
        </w:rPr>
        <w:t>6.2</w:t>
      </w:r>
      <w:bookmarkEnd w:id="273"/>
      <w:bookmarkEnd w:id="274"/>
      <w:bookmarkEnd w:id="275"/>
      <w:r>
        <w:rPr>
          <w:rFonts w:ascii="宋体" w:hAnsi="宋体" w:eastAsia="宋体"/>
        </w:rPr>
        <w:t xml:space="preserve"> </w:t>
      </w:r>
      <w:r>
        <w:rPr>
          <w:rFonts w:hint="eastAsia" w:ascii="宋体" w:hAnsi="宋体" w:eastAsia="宋体"/>
        </w:rPr>
        <w:t>评标原则</w:t>
      </w:r>
      <w:bookmarkEnd w:id="276"/>
      <w:bookmarkEnd w:id="277"/>
      <w:bookmarkEnd w:id="278"/>
      <w:bookmarkEnd w:id="279"/>
      <w:bookmarkEnd w:id="280"/>
    </w:p>
    <w:p>
      <w:pPr>
        <w:spacing w:line="360" w:lineRule="auto"/>
        <w:ind w:firstLine="420" w:firstLineChars="200"/>
        <w:rPr>
          <w:rFonts w:ascii="宋体" w:hAnsi="宋体" w:eastAsia="宋体"/>
        </w:rPr>
      </w:pPr>
      <w:r>
        <w:rPr>
          <w:rFonts w:hint="eastAsia" w:ascii="宋体" w:hAnsi="宋体" w:eastAsia="宋体"/>
        </w:rPr>
        <w:t>评标活动遵循公平、公正、科学和择优的原则。</w:t>
      </w:r>
    </w:p>
    <w:p>
      <w:pPr>
        <w:pStyle w:val="4"/>
        <w:ind w:firstLine="118"/>
        <w:rPr>
          <w:rFonts w:ascii="宋体" w:hAnsi="宋体" w:eastAsia="宋体"/>
        </w:rPr>
      </w:pPr>
      <w:bookmarkStart w:id="281" w:name="_Toc387526316"/>
      <w:bookmarkStart w:id="282" w:name="_Toc152045565"/>
      <w:bookmarkStart w:id="283" w:name="_Toc246996952"/>
      <w:bookmarkStart w:id="284" w:name="_Toc247085723"/>
      <w:bookmarkStart w:id="285" w:name="_Toc366679696"/>
      <w:bookmarkStart w:id="286" w:name="_Toc6500"/>
      <w:bookmarkStart w:id="287" w:name="_Toc246996209"/>
      <w:bookmarkStart w:id="288" w:name="_Toc152042341"/>
      <w:bookmarkStart w:id="289" w:name="_Toc387526212"/>
      <w:bookmarkStart w:id="290" w:name="_Toc387526408"/>
      <w:bookmarkStart w:id="291" w:name="_Toc179632583"/>
      <w:bookmarkStart w:id="292" w:name="_Toc144974533"/>
      <w:bookmarkStart w:id="293" w:name="_Toc489688784"/>
      <w:r>
        <w:rPr>
          <w:rFonts w:ascii="宋体" w:hAnsi="宋体" w:eastAsia="宋体"/>
        </w:rPr>
        <w:t xml:space="preserve">6.3 </w:t>
      </w:r>
      <w:r>
        <w:rPr>
          <w:rFonts w:hint="eastAsia" w:ascii="宋体" w:hAnsi="宋体" w:eastAsia="宋体"/>
        </w:rPr>
        <w:t>评标</w:t>
      </w:r>
      <w:bookmarkEnd w:id="281"/>
      <w:bookmarkEnd w:id="282"/>
      <w:bookmarkEnd w:id="283"/>
      <w:bookmarkEnd w:id="284"/>
      <w:bookmarkEnd w:id="285"/>
      <w:bookmarkEnd w:id="286"/>
      <w:bookmarkEnd w:id="287"/>
      <w:bookmarkEnd w:id="288"/>
      <w:bookmarkEnd w:id="289"/>
      <w:bookmarkEnd w:id="290"/>
      <w:bookmarkEnd w:id="291"/>
      <w:bookmarkEnd w:id="292"/>
      <w:bookmarkEnd w:id="293"/>
    </w:p>
    <w:p>
      <w:pPr>
        <w:spacing w:line="400" w:lineRule="exact"/>
        <w:ind w:firstLine="420" w:firstLineChars="200"/>
        <w:rPr>
          <w:rFonts w:ascii="宋体" w:hAnsi="宋体" w:eastAsia="宋体"/>
        </w:rPr>
      </w:pPr>
      <w:r>
        <w:rPr>
          <w:rFonts w:hint="eastAsia" w:ascii="宋体" w:hAnsi="宋体" w:eastAsia="宋体"/>
        </w:rPr>
        <w:t>评标人员按照第三章“评标办法”规定的方法、评审因素、标准和程序对投标文件进行评审。第三章“评标办法”没有规定的方法、评审因素和标准，不作为评标依据。</w:t>
      </w:r>
    </w:p>
    <w:p>
      <w:pPr>
        <w:pStyle w:val="4"/>
        <w:ind w:firstLine="118"/>
        <w:rPr>
          <w:rFonts w:ascii="宋体" w:hAnsi="宋体" w:eastAsia="宋体"/>
        </w:rPr>
      </w:pPr>
      <w:bookmarkStart w:id="294" w:name="_Toc489688785"/>
      <w:r>
        <w:rPr>
          <w:rFonts w:ascii="宋体" w:hAnsi="宋体" w:eastAsia="宋体"/>
        </w:rPr>
        <w:t xml:space="preserve">6.4 </w:t>
      </w:r>
      <w:r>
        <w:rPr>
          <w:rFonts w:hint="eastAsia" w:ascii="宋体" w:hAnsi="宋体" w:eastAsia="宋体"/>
        </w:rPr>
        <w:t>多个标段推荐中标候选人顺序</w:t>
      </w:r>
      <w:bookmarkEnd w:id="294"/>
    </w:p>
    <w:p>
      <w:pPr>
        <w:spacing w:line="360" w:lineRule="auto"/>
        <w:ind w:firstLine="420" w:firstLineChars="200"/>
        <w:rPr>
          <w:rFonts w:ascii="宋体" w:hAnsi="宋体" w:eastAsia="宋体"/>
        </w:rPr>
      </w:pPr>
      <w:r>
        <w:rPr>
          <w:rFonts w:hint="eastAsia" w:ascii="宋体" w:hAnsi="宋体" w:eastAsia="宋体"/>
        </w:rPr>
        <w:t>见投标人须知前附表</w:t>
      </w:r>
    </w:p>
    <w:p>
      <w:pPr>
        <w:pStyle w:val="350"/>
        <w:rPr>
          <w:rFonts w:ascii="宋体" w:hAnsi="宋体"/>
          <w:color w:val="auto"/>
        </w:rPr>
      </w:pPr>
      <w:bookmarkStart w:id="295" w:name="_Toc489688786"/>
      <w:bookmarkStart w:id="296" w:name="_Toc22985"/>
      <w:bookmarkStart w:id="297" w:name="_Toc387526409"/>
      <w:bookmarkStart w:id="298" w:name="_Toc387526213"/>
      <w:bookmarkStart w:id="299" w:name="_Toc387526317"/>
      <w:bookmarkStart w:id="300" w:name="_Toc368760433"/>
      <w:bookmarkStart w:id="301" w:name="_Toc369077567"/>
      <w:r>
        <w:rPr>
          <w:rFonts w:ascii="宋体" w:hAnsi="宋体"/>
          <w:color w:val="auto"/>
        </w:rPr>
        <w:t>7.</w:t>
      </w:r>
      <w:r>
        <w:rPr>
          <w:rFonts w:hint="eastAsia" w:ascii="宋体" w:hAnsi="宋体"/>
          <w:color w:val="auto"/>
        </w:rPr>
        <w:t>评标结果公示</w:t>
      </w:r>
      <w:bookmarkEnd w:id="295"/>
      <w:bookmarkEnd w:id="296"/>
      <w:bookmarkEnd w:id="297"/>
      <w:bookmarkEnd w:id="298"/>
      <w:bookmarkEnd w:id="299"/>
    </w:p>
    <w:p>
      <w:pPr>
        <w:pStyle w:val="350"/>
        <w:rPr>
          <w:rFonts w:ascii="宋体" w:hAnsi="宋体"/>
          <w:color w:val="auto"/>
        </w:rPr>
      </w:pPr>
      <w:bookmarkStart w:id="302" w:name="_Toc387526318"/>
      <w:bookmarkStart w:id="303" w:name="_Toc387526410"/>
      <w:bookmarkStart w:id="304" w:name="_Toc489688787"/>
      <w:bookmarkStart w:id="305" w:name="_Toc387526214"/>
      <w:bookmarkStart w:id="306" w:name="_Toc15824"/>
      <w:r>
        <w:rPr>
          <w:rFonts w:ascii="宋体" w:hAnsi="宋体"/>
          <w:color w:val="auto"/>
        </w:rPr>
        <w:t>8.</w:t>
      </w:r>
      <w:r>
        <w:rPr>
          <w:rFonts w:hint="eastAsia" w:ascii="宋体" w:hAnsi="宋体"/>
          <w:color w:val="auto"/>
        </w:rPr>
        <w:t>合同授予</w:t>
      </w:r>
      <w:bookmarkEnd w:id="238"/>
      <w:bookmarkEnd w:id="239"/>
      <w:bookmarkEnd w:id="240"/>
      <w:bookmarkEnd w:id="241"/>
      <w:bookmarkEnd w:id="242"/>
      <w:bookmarkEnd w:id="243"/>
      <w:bookmarkEnd w:id="244"/>
      <w:bookmarkEnd w:id="245"/>
      <w:bookmarkEnd w:id="246"/>
      <w:bookmarkEnd w:id="300"/>
      <w:bookmarkEnd w:id="301"/>
      <w:bookmarkEnd w:id="302"/>
      <w:bookmarkEnd w:id="303"/>
      <w:bookmarkEnd w:id="304"/>
      <w:bookmarkEnd w:id="305"/>
      <w:bookmarkEnd w:id="306"/>
    </w:p>
    <w:p>
      <w:pPr>
        <w:pStyle w:val="4"/>
        <w:ind w:firstLine="118"/>
        <w:rPr>
          <w:rFonts w:ascii="宋体" w:hAnsi="宋体" w:eastAsia="宋体"/>
        </w:rPr>
      </w:pPr>
      <w:bookmarkStart w:id="307" w:name="_Toc152045567"/>
      <w:bookmarkStart w:id="308" w:name="_Toc152042343"/>
      <w:bookmarkStart w:id="309" w:name="_Toc179632585"/>
      <w:bookmarkStart w:id="310" w:name="_Toc246996954"/>
      <w:bookmarkStart w:id="311" w:name="_Toc489688788"/>
      <w:bookmarkStart w:id="312" w:name="_Toc247085725"/>
      <w:bookmarkStart w:id="313" w:name="_Toc387526215"/>
      <w:bookmarkStart w:id="314" w:name="_Toc144974535"/>
      <w:bookmarkStart w:id="315" w:name="_Toc387526411"/>
      <w:bookmarkStart w:id="316" w:name="_Toc5192"/>
      <w:bookmarkStart w:id="317" w:name="_Toc387526319"/>
      <w:bookmarkStart w:id="318" w:name="_Toc246996211"/>
      <w:bookmarkStart w:id="319" w:name="_Toc366679698"/>
      <w:r>
        <w:rPr>
          <w:rFonts w:ascii="宋体" w:hAnsi="宋体" w:eastAsia="宋体"/>
        </w:rPr>
        <w:t xml:space="preserve">8.1 </w:t>
      </w:r>
      <w:r>
        <w:rPr>
          <w:rFonts w:hint="eastAsia" w:ascii="宋体" w:hAnsi="宋体" w:eastAsia="宋体"/>
        </w:rPr>
        <w:t>定标方式</w:t>
      </w:r>
      <w:bookmarkEnd w:id="307"/>
      <w:bookmarkEnd w:id="308"/>
      <w:bookmarkEnd w:id="309"/>
      <w:bookmarkEnd w:id="310"/>
      <w:bookmarkEnd w:id="311"/>
      <w:bookmarkEnd w:id="312"/>
      <w:bookmarkEnd w:id="313"/>
      <w:bookmarkEnd w:id="314"/>
      <w:bookmarkEnd w:id="315"/>
      <w:bookmarkEnd w:id="316"/>
      <w:bookmarkEnd w:id="317"/>
      <w:bookmarkEnd w:id="318"/>
      <w:bookmarkEnd w:id="319"/>
    </w:p>
    <w:p>
      <w:pPr>
        <w:spacing w:line="360" w:lineRule="auto"/>
        <w:ind w:firstLine="420" w:firstLineChars="200"/>
        <w:rPr>
          <w:rFonts w:ascii="宋体" w:hAnsi="宋体" w:eastAsia="宋体"/>
        </w:rPr>
      </w:pPr>
      <w:bookmarkStart w:id="320" w:name="_Toc387526320"/>
      <w:bookmarkStart w:id="321" w:name="_Toc387526412"/>
      <w:bookmarkStart w:id="322" w:name="_Toc387526216"/>
      <w:bookmarkStart w:id="323" w:name="_Toc29357"/>
      <w:r>
        <w:rPr>
          <w:rFonts w:hint="eastAsia" w:ascii="宋体" w:hAnsi="宋体" w:eastAsia="宋体"/>
        </w:rPr>
        <w:t>除投标人须知前附表规定评标人员直接确定中标人外，招标人依据评标人员会推荐的中标候选人确定中标人，评标人员推荐中标候选人的人数</w:t>
      </w:r>
      <w:r>
        <w:rPr>
          <w:rFonts w:hint="eastAsia" w:ascii="宋体" w:hAnsi="宋体" w:eastAsia="宋体" w:cs="宋体"/>
          <w:kern w:val="0"/>
          <w:szCs w:val="21"/>
        </w:rPr>
        <w:t>不超过</w:t>
      </w:r>
      <w:r>
        <w:rPr>
          <w:rFonts w:ascii="宋体" w:hAnsi="宋体" w:eastAsia="宋体" w:cs="宋体"/>
          <w:kern w:val="0"/>
          <w:szCs w:val="21"/>
        </w:rPr>
        <w:t>3</w:t>
      </w:r>
      <w:r>
        <w:rPr>
          <w:rFonts w:hint="eastAsia" w:ascii="宋体" w:hAnsi="宋体" w:eastAsia="宋体" w:cs="宋体"/>
          <w:kern w:val="0"/>
          <w:szCs w:val="21"/>
        </w:rPr>
        <w:t>个</w:t>
      </w:r>
      <w:r>
        <w:rPr>
          <w:rFonts w:hint="eastAsia" w:ascii="宋体" w:hAnsi="宋体" w:eastAsia="宋体"/>
        </w:rPr>
        <w:t>。</w:t>
      </w:r>
    </w:p>
    <w:p>
      <w:pPr>
        <w:spacing w:line="360" w:lineRule="auto"/>
        <w:ind w:firstLine="420" w:firstLineChars="200"/>
        <w:outlineLvl w:val="0"/>
        <w:rPr>
          <w:rFonts w:ascii="宋体" w:hAnsi="宋体" w:eastAsia="宋体"/>
        </w:rPr>
      </w:pPr>
      <w:bookmarkStart w:id="324" w:name="_Toc489688789"/>
      <w:r>
        <w:rPr>
          <w:rFonts w:ascii="宋体" w:hAnsi="宋体" w:eastAsia="宋体"/>
        </w:rPr>
        <w:t>8.2</w:t>
      </w:r>
      <w:bookmarkEnd w:id="320"/>
      <w:bookmarkEnd w:id="321"/>
      <w:bookmarkEnd w:id="322"/>
      <w:bookmarkEnd w:id="323"/>
      <w:bookmarkStart w:id="325" w:name="_Toc179632586"/>
      <w:bookmarkStart w:id="326" w:name="_Toc246996212"/>
      <w:bookmarkStart w:id="327" w:name="_Toc246996955"/>
      <w:bookmarkStart w:id="328" w:name="_Toc247085726"/>
      <w:bookmarkStart w:id="329" w:name="_Toc366679700"/>
      <w:bookmarkStart w:id="330" w:name="_Toc387526217"/>
      <w:bookmarkStart w:id="331" w:name="_Toc387526321"/>
      <w:bookmarkStart w:id="332" w:name="_Toc13765"/>
      <w:bookmarkStart w:id="333" w:name="_Toc387526413"/>
      <w:r>
        <w:rPr>
          <w:rFonts w:hint="eastAsia" w:ascii="宋体" w:hAnsi="宋体" w:eastAsia="宋体"/>
        </w:rPr>
        <w:t>中标通知</w:t>
      </w:r>
      <w:bookmarkEnd w:id="324"/>
      <w:bookmarkEnd w:id="325"/>
      <w:bookmarkEnd w:id="326"/>
      <w:bookmarkEnd w:id="327"/>
      <w:bookmarkEnd w:id="328"/>
      <w:bookmarkEnd w:id="329"/>
      <w:bookmarkEnd w:id="330"/>
      <w:bookmarkEnd w:id="331"/>
      <w:bookmarkEnd w:id="332"/>
      <w:bookmarkEnd w:id="333"/>
    </w:p>
    <w:p>
      <w:pPr>
        <w:spacing w:line="360" w:lineRule="auto"/>
        <w:ind w:firstLine="420" w:firstLineChars="200"/>
        <w:rPr>
          <w:rFonts w:ascii="宋体" w:hAnsi="宋体" w:eastAsia="宋体"/>
        </w:rPr>
      </w:pPr>
      <w:bookmarkStart w:id="334" w:name="_Toc246996956"/>
      <w:bookmarkStart w:id="335" w:name="_Toc366679701"/>
      <w:bookmarkStart w:id="336" w:name="_Toc247085727"/>
      <w:bookmarkStart w:id="337" w:name="_Toc179632587"/>
      <w:bookmarkStart w:id="338" w:name="_Toc246996213"/>
      <w:r>
        <w:rPr>
          <w:rFonts w:hint="eastAsia" w:ascii="宋体" w:hAnsi="宋体" w:eastAsia="宋体"/>
        </w:rPr>
        <w:t>招标人以书面形式向中标人发出中标通知书。</w:t>
      </w:r>
    </w:p>
    <w:p>
      <w:pPr>
        <w:pStyle w:val="4"/>
        <w:ind w:firstLine="118"/>
        <w:rPr>
          <w:rFonts w:ascii="宋体" w:hAnsi="宋体" w:eastAsia="宋体"/>
        </w:rPr>
      </w:pPr>
      <w:bookmarkStart w:id="339" w:name="_Toc26386"/>
      <w:bookmarkStart w:id="340" w:name="_Toc387526218"/>
      <w:bookmarkStart w:id="341" w:name="_Toc387526322"/>
      <w:bookmarkStart w:id="342" w:name="_Toc387526414"/>
      <w:bookmarkStart w:id="343" w:name="_Toc489688790"/>
      <w:r>
        <w:rPr>
          <w:rFonts w:ascii="宋体" w:hAnsi="宋体" w:eastAsia="宋体"/>
        </w:rPr>
        <w:t xml:space="preserve">8.3 </w:t>
      </w:r>
      <w:r>
        <w:rPr>
          <w:rFonts w:hint="eastAsia" w:ascii="宋体" w:hAnsi="宋体" w:eastAsia="宋体"/>
        </w:rPr>
        <w:t>履约保证金</w:t>
      </w:r>
      <w:bookmarkEnd w:id="334"/>
      <w:bookmarkEnd w:id="335"/>
      <w:bookmarkEnd w:id="336"/>
      <w:bookmarkEnd w:id="337"/>
      <w:bookmarkEnd w:id="338"/>
      <w:bookmarkEnd w:id="339"/>
      <w:bookmarkEnd w:id="340"/>
      <w:bookmarkEnd w:id="341"/>
      <w:bookmarkEnd w:id="342"/>
      <w:bookmarkEnd w:id="343"/>
    </w:p>
    <w:p>
      <w:pPr>
        <w:spacing w:line="360" w:lineRule="auto"/>
        <w:ind w:firstLine="420" w:firstLineChars="200"/>
        <w:rPr>
          <w:rFonts w:ascii="宋体" w:hAnsi="宋体" w:eastAsia="宋体"/>
        </w:rPr>
      </w:pPr>
      <w:r>
        <w:rPr>
          <w:rFonts w:ascii="宋体" w:hAnsi="宋体" w:eastAsia="宋体"/>
        </w:rPr>
        <w:t>8.3.1</w:t>
      </w:r>
      <w:r>
        <w:rPr>
          <w:rFonts w:hint="eastAsia" w:ascii="宋体" w:hAnsi="宋体" w:eastAsia="宋体"/>
        </w:rPr>
        <w:t>在签订合同前，中标人应按投标人须知前附表规定的形式和招标文件</w:t>
      </w:r>
      <w:r>
        <w:rPr>
          <w:rFonts w:ascii="宋体" w:hAnsi="宋体" w:eastAsia="宋体"/>
        </w:rPr>
        <w:t>“</w:t>
      </w:r>
      <w:r>
        <w:rPr>
          <w:rFonts w:hint="eastAsia" w:ascii="宋体" w:hAnsi="宋体" w:eastAsia="宋体"/>
        </w:rPr>
        <w:t>合同条款及格式</w:t>
      </w:r>
      <w:r>
        <w:rPr>
          <w:rFonts w:ascii="宋体" w:hAnsi="宋体" w:eastAsia="宋体"/>
        </w:rPr>
        <w:t>”</w:t>
      </w:r>
      <w:r>
        <w:rPr>
          <w:rFonts w:hint="eastAsia" w:ascii="宋体" w:hAnsi="宋体" w:eastAsia="宋体"/>
        </w:rPr>
        <w:t>规定的或者事先经过招标人书面认可的履约保证金格式向招标人提交履约保证金，</w:t>
      </w:r>
      <w:r>
        <w:rPr>
          <w:rFonts w:hint="eastAsia" w:ascii="宋体" w:hAnsi="宋体" w:eastAsia="宋体"/>
          <w:b/>
        </w:rPr>
        <w:t>并与招标人签订工程安全生产协议</w:t>
      </w:r>
      <w:r>
        <w:rPr>
          <w:rFonts w:ascii="宋体" w:hAnsi="宋体" w:eastAsia="宋体"/>
          <w:b/>
        </w:rPr>
        <w:t>。</w:t>
      </w:r>
    </w:p>
    <w:p>
      <w:pPr>
        <w:spacing w:line="360" w:lineRule="auto"/>
        <w:ind w:firstLine="420" w:firstLineChars="200"/>
        <w:rPr>
          <w:rFonts w:ascii="宋体" w:hAnsi="宋体" w:eastAsia="宋体"/>
        </w:rPr>
      </w:pPr>
      <w:r>
        <w:rPr>
          <w:rFonts w:ascii="宋体" w:hAnsi="宋体" w:eastAsia="宋体"/>
        </w:rPr>
        <w:t xml:space="preserve">8.3.2 </w:t>
      </w:r>
      <w:r>
        <w:rPr>
          <w:rFonts w:hint="eastAsia" w:ascii="宋体" w:hAnsi="宋体" w:eastAsia="宋体"/>
        </w:rPr>
        <w:t>中标人不能按本章第</w:t>
      </w:r>
      <w:r>
        <w:rPr>
          <w:rFonts w:ascii="宋体" w:hAnsi="宋体" w:eastAsia="宋体"/>
        </w:rPr>
        <w:t>8.3.1</w:t>
      </w:r>
      <w:r>
        <w:rPr>
          <w:rFonts w:hint="eastAsia" w:ascii="宋体" w:hAnsi="宋体" w:eastAsia="宋体"/>
        </w:rPr>
        <w:t>项要求提交履约保证金的，视为放弃中标，给招标人造成的损失予以赔偿。</w:t>
      </w:r>
    </w:p>
    <w:p>
      <w:pPr>
        <w:pStyle w:val="4"/>
        <w:ind w:firstLine="118"/>
        <w:rPr>
          <w:rFonts w:ascii="宋体" w:hAnsi="宋体" w:eastAsia="宋体"/>
        </w:rPr>
      </w:pPr>
      <w:bookmarkStart w:id="344" w:name="_Toc179632588"/>
      <w:bookmarkStart w:id="345" w:name="_Toc246996214"/>
      <w:bookmarkStart w:id="346" w:name="_Toc246996957"/>
      <w:bookmarkStart w:id="347" w:name="_Toc366679702"/>
      <w:bookmarkStart w:id="348" w:name="_Toc247085728"/>
      <w:bookmarkStart w:id="349" w:name="_Toc387526219"/>
      <w:bookmarkStart w:id="350" w:name="_Toc387526323"/>
      <w:bookmarkStart w:id="351" w:name="_Toc489688791"/>
      <w:bookmarkStart w:id="352" w:name="_Toc10565"/>
      <w:bookmarkStart w:id="353" w:name="_Toc387526415"/>
      <w:r>
        <w:rPr>
          <w:rFonts w:ascii="宋体" w:hAnsi="宋体" w:eastAsia="宋体"/>
        </w:rPr>
        <w:t xml:space="preserve">8.4 </w:t>
      </w:r>
      <w:r>
        <w:rPr>
          <w:rFonts w:hint="eastAsia" w:ascii="宋体" w:hAnsi="宋体" w:eastAsia="宋体"/>
        </w:rPr>
        <w:t>签订合同</w:t>
      </w:r>
      <w:bookmarkEnd w:id="344"/>
      <w:bookmarkEnd w:id="345"/>
      <w:bookmarkEnd w:id="346"/>
      <w:bookmarkEnd w:id="347"/>
      <w:bookmarkEnd w:id="348"/>
      <w:bookmarkEnd w:id="349"/>
      <w:bookmarkEnd w:id="350"/>
      <w:bookmarkEnd w:id="351"/>
      <w:bookmarkEnd w:id="352"/>
      <w:bookmarkEnd w:id="353"/>
    </w:p>
    <w:p>
      <w:pPr>
        <w:spacing w:line="360" w:lineRule="auto"/>
        <w:ind w:firstLine="420" w:firstLineChars="200"/>
        <w:rPr>
          <w:rFonts w:ascii="宋体" w:hAnsi="宋体" w:eastAsia="宋体"/>
        </w:rPr>
      </w:pPr>
      <w:r>
        <w:rPr>
          <w:rFonts w:ascii="宋体" w:hAnsi="宋体" w:eastAsia="宋体"/>
        </w:rPr>
        <w:t>8.4.1</w:t>
      </w:r>
      <w:r>
        <w:rPr>
          <w:rFonts w:hint="eastAsia" w:ascii="宋体" w:hAnsi="宋体" w:eastAsia="宋体"/>
        </w:rPr>
        <w:t>招标人和中标人应当自中标通知书发出之日起15天内，根据招标文件和中标人的投标文件订立书面合同。中标人无正当理由拒签合同的，招标人取消其中标资格；给招标人造成的损失予以赔偿。</w:t>
      </w:r>
    </w:p>
    <w:bookmarkEnd w:id="210"/>
    <w:bookmarkEnd w:id="211"/>
    <w:bookmarkEnd w:id="212"/>
    <w:bookmarkEnd w:id="213"/>
    <w:p>
      <w:pPr>
        <w:spacing w:line="360" w:lineRule="auto"/>
        <w:ind w:firstLine="420"/>
        <w:rPr>
          <w:rFonts w:ascii="宋体" w:hAnsi="宋体" w:eastAsia="宋体"/>
          <w:b/>
          <w:szCs w:val="21"/>
        </w:rPr>
      </w:pPr>
      <w:bookmarkStart w:id="354" w:name="_Toc387526226"/>
      <w:bookmarkStart w:id="355" w:name="_Toc387526330"/>
      <w:bookmarkStart w:id="356" w:name="_Toc387526422"/>
      <w:bookmarkStart w:id="357" w:name="_Toc9600"/>
    </w:p>
    <w:p>
      <w:pPr>
        <w:pStyle w:val="350"/>
        <w:outlineLvl w:val="0"/>
        <w:rPr>
          <w:rFonts w:ascii="宋体" w:hAnsi="宋体"/>
          <w:color w:val="auto"/>
        </w:rPr>
      </w:pPr>
      <w:bookmarkStart w:id="358" w:name="_Toc489688798"/>
      <w:r>
        <w:rPr>
          <w:rFonts w:ascii="宋体" w:hAnsi="宋体"/>
          <w:color w:val="auto"/>
        </w:rPr>
        <w:t xml:space="preserve">9. </w:t>
      </w:r>
      <w:r>
        <w:rPr>
          <w:rFonts w:hint="eastAsia" w:ascii="宋体" w:hAnsi="宋体"/>
          <w:color w:val="auto"/>
        </w:rPr>
        <w:t>招标人需要补充的其他内容</w:t>
      </w:r>
      <w:bookmarkEnd w:id="354"/>
      <w:bookmarkEnd w:id="355"/>
      <w:bookmarkEnd w:id="356"/>
      <w:bookmarkEnd w:id="357"/>
      <w:bookmarkEnd w:id="358"/>
    </w:p>
    <w:p>
      <w:pPr>
        <w:spacing w:line="360" w:lineRule="auto"/>
        <w:ind w:firstLine="420"/>
        <w:rPr>
          <w:rFonts w:ascii="宋体" w:hAnsi="宋体" w:eastAsia="宋体"/>
          <w:szCs w:val="21"/>
        </w:rPr>
      </w:pPr>
      <w:r>
        <w:rPr>
          <w:rFonts w:hint="eastAsia" w:ascii="宋体" w:hAnsi="宋体" w:eastAsia="宋体"/>
          <w:szCs w:val="21"/>
        </w:rPr>
        <w:t>需要补充的其他内容：见投标人须知前附表。</w:t>
      </w:r>
    </w:p>
    <w:p>
      <w:pPr>
        <w:pStyle w:val="2"/>
        <w:spacing w:line="360" w:lineRule="auto"/>
        <w:rPr>
          <w:rFonts w:ascii="宋体" w:hAnsi="宋体" w:eastAsia="宋体"/>
        </w:rPr>
      </w:pPr>
    </w:p>
    <w:p/>
    <w:p/>
    <w:p/>
    <w:p/>
    <w:p/>
    <w:p/>
    <w:p/>
    <w:p/>
    <w:p/>
    <w:p/>
    <w:p/>
    <w:p/>
    <w:p>
      <w:pPr>
        <w:jc w:val="center"/>
        <w:rPr>
          <w:rFonts w:ascii="宋体" w:hAnsi="宋体" w:eastAsia="宋体"/>
          <w:b/>
          <w:kern w:val="44"/>
          <w:sz w:val="44"/>
          <w:szCs w:val="20"/>
        </w:rPr>
      </w:pPr>
    </w:p>
    <w:p/>
    <w:p>
      <w:pPr>
        <w:pStyle w:val="2"/>
        <w:spacing w:line="360" w:lineRule="auto"/>
        <w:rPr>
          <w:rFonts w:ascii="宋体" w:hAnsi="宋体" w:eastAsia="宋体"/>
          <w:sz w:val="36"/>
          <w:szCs w:val="36"/>
        </w:rPr>
      </w:pPr>
      <w:bookmarkStart w:id="359" w:name="_Toc489688799"/>
      <w:r>
        <w:rPr>
          <w:rFonts w:hint="eastAsia" w:ascii="宋体" w:hAnsi="宋体" w:eastAsia="宋体"/>
        </w:rPr>
        <w:t>第三章</w:t>
      </w:r>
      <w:r>
        <w:rPr>
          <w:rFonts w:ascii="宋体" w:hAnsi="宋体" w:eastAsia="宋体"/>
        </w:rPr>
        <w:t xml:space="preserve"> </w:t>
      </w:r>
      <w:r>
        <w:rPr>
          <w:rFonts w:hint="eastAsia" w:ascii="宋体" w:hAnsi="宋体" w:eastAsia="宋体"/>
        </w:rPr>
        <w:t>评标办法</w:t>
      </w:r>
      <w:bookmarkStart w:id="360" w:name="_Toc17692"/>
      <w:bookmarkStart w:id="361" w:name="_Toc152045609"/>
      <w:bookmarkStart w:id="362" w:name="_Toc179632627"/>
      <w:bookmarkStart w:id="363" w:name="_Toc387526436"/>
      <w:bookmarkStart w:id="364" w:name="_Toc247085767"/>
      <w:bookmarkStart w:id="365" w:name="_Toc246996995"/>
      <w:bookmarkStart w:id="366" w:name="_Toc387526240"/>
      <w:bookmarkStart w:id="367" w:name="_Toc366679736"/>
      <w:bookmarkStart w:id="368" w:name="_Toc144974577"/>
      <w:bookmarkStart w:id="369" w:name="_Toc246996252"/>
      <w:bookmarkStart w:id="370" w:name="_Toc152042387"/>
      <w:bookmarkStart w:id="371" w:name="_Toc387526344"/>
      <w:r>
        <w:rPr>
          <w:rFonts w:hint="eastAsia" w:ascii="宋体" w:hAnsi="宋体" w:eastAsia="宋体"/>
          <w:sz w:val="36"/>
          <w:szCs w:val="36"/>
        </w:rPr>
        <w:t>（综合评分法）</w:t>
      </w:r>
      <w:bookmarkEnd w:id="359"/>
      <w:bookmarkStart w:id="372" w:name="_Toc184635088"/>
      <w:bookmarkStart w:id="373" w:name="_Toc12009"/>
    </w:p>
    <w:p>
      <w:pPr>
        <w:pStyle w:val="3"/>
        <w:spacing w:line="360" w:lineRule="auto"/>
        <w:rPr>
          <w:rFonts w:ascii="宋体" w:hAnsi="宋体" w:eastAsia="宋体"/>
        </w:rPr>
      </w:pPr>
      <w:bookmarkStart w:id="374" w:name="_Toc489688800"/>
      <w:r>
        <w:rPr>
          <w:rFonts w:hint="eastAsia" w:ascii="宋体" w:hAnsi="宋体" w:eastAsia="宋体"/>
        </w:rPr>
        <w:t>评标办法前附表</w:t>
      </w:r>
      <w:bookmarkEnd w:id="372"/>
      <w:bookmarkEnd w:id="373"/>
      <w:bookmarkEnd w:id="374"/>
    </w:p>
    <w:tbl>
      <w:tblPr>
        <w:tblStyle w:val="42"/>
        <w:tblW w:w="8522" w:type="dxa"/>
        <w:jc w:val="center"/>
        <w:tblLayout w:type="fixed"/>
        <w:tblCellMar>
          <w:top w:w="0" w:type="dxa"/>
          <w:left w:w="108" w:type="dxa"/>
          <w:bottom w:w="0" w:type="dxa"/>
          <w:right w:w="108" w:type="dxa"/>
        </w:tblCellMar>
      </w:tblPr>
      <w:tblGrid>
        <w:gridCol w:w="624"/>
        <w:gridCol w:w="60"/>
        <w:gridCol w:w="288"/>
        <w:gridCol w:w="1355"/>
        <w:gridCol w:w="5332"/>
        <w:gridCol w:w="863"/>
      </w:tblGrid>
      <w:tr>
        <w:tblPrEx>
          <w:tblCellMar>
            <w:top w:w="0" w:type="dxa"/>
            <w:left w:w="108" w:type="dxa"/>
            <w:bottom w:w="0" w:type="dxa"/>
            <w:right w:w="108" w:type="dxa"/>
          </w:tblCellMar>
        </w:tblPrEx>
        <w:trPr>
          <w:trHeight w:val="359" w:hRule="atLeast"/>
          <w:jc w:val="center"/>
        </w:trPr>
        <w:tc>
          <w:tcPr>
            <w:tcW w:w="852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Calibri"/>
                <w:b/>
                <w:bCs/>
                <w:color w:val="000000"/>
                <w:sz w:val="28"/>
                <w:szCs w:val="28"/>
              </w:rPr>
            </w:pPr>
            <w:bookmarkStart w:id="375" w:name="_Toc184635089"/>
            <w:bookmarkStart w:id="376" w:name="_Toc18618"/>
            <w:r>
              <w:rPr>
                <w:rFonts w:ascii="宋体" w:hAnsi="宋体" w:eastAsia="宋体" w:cs="Calibri"/>
                <w:b/>
                <w:bCs/>
                <w:color w:val="000000"/>
                <w:sz w:val="28"/>
                <w:szCs w:val="28"/>
              </w:rPr>
              <w:t>评 分 标 准</w:t>
            </w:r>
          </w:p>
        </w:tc>
      </w:tr>
      <w:tr>
        <w:tblPrEx>
          <w:tblCellMar>
            <w:top w:w="0" w:type="dxa"/>
            <w:left w:w="108" w:type="dxa"/>
            <w:bottom w:w="0" w:type="dxa"/>
            <w:right w:w="108" w:type="dxa"/>
          </w:tblCellMar>
        </w:tblPrEx>
        <w:trPr>
          <w:trHeight w:val="655" w:hRule="atLeast"/>
          <w:jc w:val="center"/>
        </w:trPr>
        <w:tc>
          <w:tcPr>
            <w:tcW w:w="972"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cs="Calibri"/>
                <w:b/>
                <w:bCs/>
                <w:color w:val="000000"/>
                <w:szCs w:val="21"/>
              </w:rPr>
            </w:pPr>
            <w:r>
              <w:rPr>
                <w:rFonts w:ascii="宋体" w:hAnsi="宋体" w:eastAsia="宋体" w:cs="Calibri"/>
                <w:b/>
                <w:bCs/>
                <w:color w:val="000000"/>
                <w:szCs w:val="21"/>
              </w:rPr>
              <w:t>序号</w:t>
            </w:r>
          </w:p>
        </w:tc>
        <w:tc>
          <w:tcPr>
            <w:tcW w:w="1355" w:type="dxa"/>
            <w:tcBorders>
              <w:top w:val="single" w:color="auto" w:sz="4" w:space="0"/>
              <w:left w:val="nil"/>
              <w:bottom w:val="single" w:color="auto" w:sz="4" w:space="0"/>
              <w:right w:val="single" w:color="auto" w:sz="4" w:space="0"/>
            </w:tcBorders>
            <w:vAlign w:val="center"/>
          </w:tcPr>
          <w:p>
            <w:pPr>
              <w:spacing w:line="340" w:lineRule="exact"/>
              <w:jc w:val="center"/>
              <w:rPr>
                <w:rFonts w:ascii="宋体" w:hAnsi="宋体" w:eastAsia="宋体" w:cs="Calibri"/>
                <w:b/>
                <w:bCs/>
                <w:color w:val="000000"/>
                <w:szCs w:val="21"/>
              </w:rPr>
            </w:pPr>
            <w:r>
              <w:rPr>
                <w:rFonts w:ascii="宋体" w:hAnsi="宋体" w:eastAsia="宋体" w:cs="Calibri"/>
                <w:b/>
                <w:bCs/>
                <w:color w:val="000000"/>
                <w:szCs w:val="21"/>
              </w:rPr>
              <w:t>评审内容</w:t>
            </w:r>
          </w:p>
        </w:tc>
        <w:tc>
          <w:tcPr>
            <w:tcW w:w="5332" w:type="dxa"/>
            <w:tcBorders>
              <w:top w:val="single" w:color="auto" w:sz="4" w:space="0"/>
              <w:left w:val="nil"/>
              <w:bottom w:val="single" w:color="auto" w:sz="4" w:space="0"/>
              <w:right w:val="single" w:color="auto" w:sz="4" w:space="0"/>
            </w:tcBorders>
            <w:vAlign w:val="center"/>
          </w:tcPr>
          <w:p>
            <w:pPr>
              <w:spacing w:line="340" w:lineRule="exact"/>
              <w:jc w:val="center"/>
              <w:rPr>
                <w:rFonts w:ascii="宋体" w:hAnsi="宋体" w:eastAsia="宋体" w:cs="Calibri"/>
                <w:b/>
                <w:bCs/>
                <w:color w:val="000000"/>
                <w:szCs w:val="21"/>
              </w:rPr>
            </w:pPr>
            <w:r>
              <w:rPr>
                <w:rFonts w:ascii="宋体" w:hAnsi="宋体" w:eastAsia="宋体" w:cs="Calibri"/>
                <w:b/>
                <w:bCs/>
                <w:color w:val="000000"/>
                <w:szCs w:val="21"/>
              </w:rPr>
              <w:t>评审规则</w:t>
            </w:r>
          </w:p>
        </w:tc>
        <w:tc>
          <w:tcPr>
            <w:tcW w:w="863" w:type="dxa"/>
            <w:tcBorders>
              <w:top w:val="single" w:color="auto" w:sz="4" w:space="0"/>
              <w:left w:val="nil"/>
              <w:bottom w:val="single" w:color="auto" w:sz="4" w:space="0"/>
              <w:right w:val="single" w:color="auto" w:sz="4" w:space="0"/>
            </w:tcBorders>
            <w:vAlign w:val="center"/>
          </w:tcPr>
          <w:p>
            <w:pPr>
              <w:spacing w:line="340" w:lineRule="exact"/>
              <w:jc w:val="center"/>
              <w:rPr>
                <w:rFonts w:ascii="宋体" w:hAnsi="宋体" w:eastAsia="宋体" w:cs="Calibri"/>
                <w:b/>
                <w:bCs/>
                <w:color w:val="000000"/>
                <w:szCs w:val="21"/>
              </w:rPr>
            </w:pPr>
            <w:r>
              <w:rPr>
                <w:rFonts w:ascii="宋体" w:hAnsi="宋体" w:eastAsia="宋体" w:cs="Calibri"/>
                <w:b/>
                <w:bCs/>
                <w:color w:val="000000"/>
                <w:szCs w:val="21"/>
              </w:rPr>
              <w:t>标准</w:t>
            </w:r>
          </w:p>
          <w:p>
            <w:pPr>
              <w:spacing w:line="340" w:lineRule="exact"/>
              <w:jc w:val="center"/>
              <w:rPr>
                <w:rFonts w:ascii="宋体" w:hAnsi="宋体" w:eastAsia="宋体" w:cs="Calibri"/>
                <w:b/>
                <w:bCs/>
                <w:color w:val="000000"/>
                <w:szCs w:val="21"/>
              </w:rPr>
            </w:pPr>
            <w:r>
              <w:rPr>
                <w:rFonts w:ascii="宋体" w:hAnsi="宋体" w:eastAsia="宋体" w:cs="Calibri"/>
                <w:b/>
                <w:bCs/>
                <w:color w:val="000000"/>
                <w:szCs w:val="21"/>
              </w:rPr>
              <w:t>分值</w:t>
            </w:r>
          </w:p>
        </w:tc>
      </w:tr>
      <w:tr>
        <w:tblPrEx>
          <w:tblCellMar>
            <w:top w:w="0" w:type="dxa"/>
            <w:left w:w="108" w:type="dxa"/>
            <w:bottom w:w="0" w:type="dxa"/>
            <w:right w:w="108" w:type="dxa"/>
          </w:tblCellMar>
        </w:tblPrEx>
        <w:trPr>
          <w:trHeight w:val="351" w:hRule="atLeast"/>
          <w:jc w:val="center"/>
        </w:trPr>
        <w:tc>
          <w:tcPr>
            <w:tcW w:w="7659"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Calibri"/>
                <w:color w:val="000000"/>
                <w:szCs w:val="21"/>
              </w:rPr>
            </w:pPr>
            <w:r>
              <w:rPr>
                <w:rFonts w:ascii="宋体" w:hAnsi="宋体" w:eastAsia="宋体" w:cs="Calibri"/>
                <w:b/>
                <w:bCs/>
                <w:color w:val="000000"/>
                <w:szCs w:val="21"/>
              </w:rPr>
              <w:t>合计</w:t>
            </w:r>
          </w:p>
        </w:tc>
        <w:tc>
          <w:tcPr>
            <w:tcW w:w="86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Calibri"/>
                <w:color w:val="000000"/>
                <w:szCs w:val="21"/>
              </w:rPr>
            </w:pPr>
            <w:r>
              <w:rPr>
                <w:rFonts w:ascii="宋体" w:hAnsi="宋体" w:eastAsia="宋体" w:cs="Calibri"/>
                <w:color w:val="000000"/>
                <w:szCs w:val="21"/>
              </w:rPr>
              <w:t>100</w:t>
            </w:r>
          </w:p>
        </w:tc>
      </w:tr>
      <w:tr>
        <w:tblPrEx>
          <w:tblCellMar>
            <w:top w:w="0" w:type="dxa"/>
            <w:left w:w="108" w:type="dxa"/>
            <w:bottom w:w="0" w:type="dxa"/>
            <w:right w:w="108" w:type="dxa"/>
          </w:tblCellMar>
        </w:tblPrEx>
        <w:trPr>
          <w:trHeight w:val="339" w:hRule="atLeast"/>
          <w:jc w:val="center"/>
        </w:trPr>
        <w:tc>
          <w:tcPr>
            <w:tcW w:w="7659"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cs="Calibri"/>
                <w:b/>
                <w:bCs/>
                <w:color w:val="000000"/>
                <w:szCs w:val="21"/>
              </w:rPr>
            </w:pPr>
            <w:r>
              <w:rPr>
                <w:rFonts w:ascii="宋体" w:hAnsi="宋体" w:eastAsia="宋体" w:cs="Calibri"/>
                <w:b/>
                <w:bCs/>
                <w:color w:val="000000"/>
                <w:szCs w:val="21"/>
              </w:rPr>
              <w:t>技术部分</w:t>
            </w:r>
          </w:p>
        </w:tc>
        <w:tc>
          <w:tcPr>
            <w:tcW w:w="863" w:type="dxa"/>
            <w:tcBorders>
              <w:top w:val="single" w:color="auto" w:sz="4" w:space="0"/>
              <w:left w:val="nil"/>
              <w:bottom w:val="single" w:color="auto" w:sz="4" w:space="0"/>
              <w:right w:val="single" w:color="auto" w:sz="4" w:space="0"/>
            </w:tcBorders>
            <w:vAlign w:val="center"/>
          </w:tcPr>
          <w:p>
            <w:pPr>
              <w:spacing w:line="340" w:lineRule="exact"/>
              <w:jc w:val="center"/>
              <w:rPr>
                <w:rFonts w:ascii="宋体" w:hAnsi="宋体" w:eastAsia="宋体" w:cs="Calibri"/>
                <w:b/>
                <w:bCs/>
                <w:color w:val="000000"/>
                <w:szCs w:val="21"/>
              </w:rPr>
            </w:pPr>
            <w:r>
              <w:rPr>
                <w:rFonts w:hint="eastAsia" w:ascii="宋体" w:hAnsi="宋体" w:eastAsia="宋体" w:cs="Calibri"/>
                <w:b/>
                <w:bCs/>
                <w:color w:val="000000"/>
                <w:szCs w:val="21"/>
              </w:rPr>
              <w:t>35</w:t>
            </w:r>
          </w:p>
        </w:tc>
      </w:tr>
      <w:tr>
        <w:tblPrEx>
          <w:tblCellMar>
            <w:top w:w="0" w:type="dxa"/>
            <w:left w:w="108" w:type="dxa"/>
            <w:bottom w:w="0" w:type="dxa"/>
            <w:right w:w="108" w:type="dxa"/>
          </w:tblCellMar>
        </w:tblPrEx>
        <w:trPr>
          <w:trHeight w:val="475" w:hRule="atLeast"/>
          <w:jc w:val="center"/>
        </w:trPr>
        <w:tc>
          <w:tcPr>
            <w:tcW w:w="68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cs="Calibri"/>
                <w:color w:val="000000"/>
                <w:sz w:val="18"/>
                <w:szCs w:val="18"/>
              </w:rPr>
            </w:pPr>
            <w:r>
              <w:rPr>
                <w:rFonts w:ascii="宋体" w:hAnsi="宋体" w:eastAsia="宋体" w:cs="Calibri"/>
                <w:color w:val="000000"/>
                <w:sz w:val="18"/>
                <w:szCs w:val="18"/>
              </w:rPr>
              <w:t>1</w:t>
            </w:r>
          </w:p>
        </w:tc>
        <w:tc>
          <w:tcPr>
            <w:tcW w:w="1643" w:type="dxa"/>
            <w:gridSpan w:val="2"/>
            <w:tcBorders>
              <w:top w:val="single" w:color="auto" w:sz="4" w:space="0"/>
              <w:left w:val="nil"/>
              <w:bottom w:val="single" w:color="auto" w:sz="4" w:space="0"/>
              <w:right w:val="single" w:color="auto" w:sz="4" w:space="0"/>
            </w:tcBorders>
            <w:vAlign w:val="center"/>
          </w:tcPr>
          <w:p>
            <w:pPr>
              <w:spacing w:line="340" w:lineRule="exact"/>
              <w:ind w:left="630" w:hanging="630" w:hangingChars="350"/>
              <w:jc w:val="center"/>
              <w:rPr>
                <w:rFonts w:ascii="宋体" w:hAnsi="宋体" w:eastAsia="宋体" w:cs="Calibri"/>
                <w:color w:val="000000"/>
                <w:sz w:val="18"/>
                <w:szCs w:val="18"/>
              </w:rPr>
            </w:pPr>
            <w:r>
              <w:rPr>
                <w:rFonts w:ascii="宋体" w:hAnsi="宋体" w:eastAsia="宋体" w:cs="Calibri"/>
                <w:color w:val="000000"/>
                <w:sz w:val="18"/>
                <w:szCs w:val="18"/>
              </w:rPr>
              <w:t>技术符合性</w:t>
            </w:r>
          </w:p>
        </w:tc>
        <w:tc>
          <w:tcPr>
            <w:tcW w:w="5332" w:type="dxa"/>
            <w:tcBorders>
              <w:top w:val="single" w:color="auto" w:sz="4" w:space="0"/>
              <w:left w:val="nil"/>
              <w:bottom w:val="single" w:color="auto" w:sz="4" w:space="0"/>
              <w:right w:val="single" w:color="auto" w:sz="4" w:space="0"/>
            </w:tcBorders>
            <w:vAlign w:val="center"/>
          </w:tcPr>
          <w:p>
            <w:pPr>
              <w:rPr>
                <w:rFonts w:ascii="宋体" w:hAnsi="宋体" w:eastAsia="宋体" w:cs="Calibri"/>
                <w:color w:val="000000"/>
                <w:sz w:val="18"/>
                <w:szCs w:val="18"/>
              </w:rPr>
            </w:pPr>
            <w:r>
              <w:rPr>
                <w:rFonts w:hint="eastAsia" w:ascii="宋体" w:hAnsi="宋体" w:eastAsia="宋体"/>
                <w:sz w:val="18"/>
                <w:szCs w:val="18"/>
              </w:rPr>
              <w:t>设备技术参数全部满足招标要求的得满分14分。</w:t>
            </w:r>
          </w:p>
        </w:tc>
        <w:tc>
          <w:tcPr>
            <w:tcW w:w="863" w:type="dxa"/>
            <w:tcBorders>
              <w:top w:val="single" w:color="auto" w:sz="4" w:space="0"/>
              <w:left w:val="nil"/>
              <w:bottom w:val="single" w:color="auto" w:sz="4" w:space="0"/>
              <w:right w:val="single" w:color="auto" w:sz="4" w:space="0"/>
            </w:tcBorders>
            <w:vAlign w:val="center"/>
          </w:tcPr>
          <w:p>
            <w:pPr>
              <w:spacing w:line="340" w:lineRule="exact"/>
              <w:jc w:val="center"/>
              <w:rPr>
                <w:rFonts w:ascii="宋体" w:hAnsi="宋体" w:eastAsia="宋体" w:cs="Calibri"/>
                <w:color w:val="000000"/>
                <w:szCs w:val="21"/>
              </w:rPr>
            </w:pPr>
            <w:r>
              <w:rPr>
                <w:rFonts w:ascii="宋体" w:hAnsi="宋体" w:eastAsia="宋体" w:cs="Calibri"/>
                <w:color w:val="000000"/>
                <w:szCs w:val="21"/>
              </w:rPr>
              <w:t>14</w:t>
            </w:r>
          </w:p>
        </w:tc>
      </w:tr>
      <w:tr>
        <w:tblPrEx>
          <w:tblCellMar>
            <w:top w:w="0" w:type="dxa"/>
            <w:left w:w="108" w:type="dxa"/>
            <w:bottom w:w="0" w:type="dxa"/>
            <w:right w:w="108" w:type="dxa"/>
          </w:tblCellMar>
        </w:tblPrEx>
        <w:trPr>
          <w:trHeight w:val="475" w:hRule="atLeast"/>
          <w:jc w:val="center"/>
        </w:trPr>
        <w:tc>
          <w:tcPr>
            <w:tcW w:w="68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cs="Calibri"/>
                <w:color w:val="000000"/>
                <w:sz w:val="18"/>
                <w:szCs w:val="18"/>
              </w:rPr>
            </w:pPr>
            <w:r>
              <w:rPr>
                <w:rFonts w:ascii="宋体" w:hAnsi="宋体" w:eastAsia="宋体" w:cs="Calibri"/>
                <w:color w:val="000000"/>
                <w:sz w:val="18"/>
                <w:szCs w:val="18"/>
              </w:rPr>
              <w:t>2</w:t>
            </w:r>
          </w:p>
        </w:tc>
        <w:tc>
          <w:tcPr>
            <w:tcW w:w="1643" w:type="dxa"/>
            <w:gridSpan w:val="2"/>
            <w:tcBorders>
              <w:top w:val="single" w:color="auto" w:sz="4" w:space="0"/>
              <w:left w:val="nil"/>
              <w:bottom w:val="single" w:color="auto" w:sz="4" w:space="0"/>
              <w:right w:val="single" w:color="auto" w:sz="4" w:space="0"/>
            </w:tcBorders>
            <w:vAlign w:val="center"/>
          </w:tcPr>
          <w:p>
            <w:pPr>
              <w:spacing w:line="340" w:lineRule="exact"/>
              <w:ind w:left="630" w:hanging="630" w:hangingChars="350"/>
              <w:jc w:val="center"/>
              <w:rPr>
                <w:rFonts w:ascii="宋体" w:hAnsi="宋体" w:eastAsia="宋体" w:cs="Calibri"/>
                <w:color w:val="000000"/>
                <w:sz w:val="18"/>
                <w:szCs w:val="18"/>
              </w:rPr>
            </w:pPr>
            <w:r>
              <w:rPr>
                <w:rFonts w:ascii="宋体" w:hAnsi="宋体" w:eastAsia="宋体" w:cs="Calibri"/>
                <w:color w:val="000000"/>
                <w:sz w:val="18"/>
                <w:szCs w:val="18"/>
              </w:rPr>
              <w:t>品牌知名度</w:t>
            </w:r>
          </w:p>
        </w:tc>
        <w:tc>
          <w:tcPr>
            <w:tcW w:w="5332" w:type="dxa"/>
            <w:tcBorders>
              <w:top w:val="single" w:color="auto" w:sz="4" w:space="0"/>
              <w:left w:val="nil"/>
              <w:bottom w:val="single" w:color="auto" w:sz="4" w:space="0"/>
              <w:right w:val="single" w:color="auto" w:sz="4" w:space="0"/>
            </w:tcBorders>
            <w:vAlign w:val="center"/>
          </w:tcPr>
          <w:p>
            <w:pPr>
              <w:spacing w:line="340" w:lineRule="exact"/>
              <w:rPr>
                <w:rFonts w:ascii="宋体" w:hAnsi="宋体" w:eastAsia="宋体" w:cs="Calibri"/>
                <w:color w:val="000000"/>
                <w:sz w:val="18"/>
                <w:szCs w:val="18"/>
              </w:rPr>
            </w:pPr>
            <w:r>
              <w:rPr>
                <w:rFonts w:ascii="宋体" w:hAnsi="宋体" w:eastAsia="宋体" w:cs="Calibri"/>
                <w:color w:val="000000"/>
                <w:sz w:val="18"/>
                <w:szCs w:val="18"/>
              </w:rPr>
              <w:t>所投空调产品品牌市场知名度、信誉度、占有率最优得5。其余酌情打分，满分5分。</w:t>
            </w:r>
          </w:p>
        </w:tc>
        <w:tc>
          <w:tcPr>
            <w:tcW w:w="863" w:type="dxa"/>
            <w:tcBorders>
              <w:top w:val="single" w:color="auto" w:sz="4" w:space="0"/>
              <w:left w:val="nil"/>
              <w:bottom w:val="single" w:color="auto" w:sz="4" w:space="0"/>
              <w:right w:val="single" w:color="auto" w:sz="4" w:space="0"/>
            </w:tcBorders>
            <w:vAlign w:val="center"/>
          </w:tcPr>
          <w:p>
            <w:pPr>
              <w:spacing w:line="340" w:lineRule="exact"/>
              <w:jc w:val="center"/>
              <w:rPr>
                <w:rFonts w:ascii="宋体" w:hAnsi="宋体" w:eastAsia="宋体" w:cs="Calibri"/>
                <w:color w:val="000000"/>
                <w:szCs w:val="21"/>
              </w:rPr>
            </w:pPr>
            <w:r>
              <w:rPr>
                <w:rFonts w:ascii="宋体" w:hAnsi="宋体" w:eastAsia="宋体" w:cs="Calibri"/>
                <w:color w:val="000000"/>
                <w:szCs w:val="21"/>
              </w:rPr>
              <w:t>5</w:t>
            </w:r>
          </w:p>
        </w:tc>
      </w:tr>
      <w:tr>
        <w:tblPrEx>
          <w:tblCellMar>
            <w:top w:w="0" w:type="dxa"/>
            <w:left w:w="108" w:type="dxa"/>
            <w:bottom w:w="0" w:type="dxa"/>
            <w:right w:w="108" w:type="dxa"/>
          </w:tblCellMar>
        </w:tblPrEx>
        <w:trPr>
          <w:trHeight w:val="1039" w:hRule="atLeast"/>
          <w:jc w:val="center"/>
        </w:trPr>
        <w:tc>
          <w:tcPr>
            <w:tcW w:w="68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cs="Calibri"/>
                <w:color w:val="000000"/>
                <w:sz w:val="18"/>
                <w:szCs w:val="18"/>
              </w:rPr>
            </w:pPr>
            <w:r>
              <w:rPr>
                <w:rFonts w:ascii="宋体" w:hAnsi="宋体" w:eastAsia="宋体" w:cs="Calibri"/>
                <w:color w:val="000000"/>
                <w:sz w:val="18"/>
                <w:szCs w:val="18"/>
              </w:rPr>
              <w:t>3</w:t>
            </w:r>
          </w:p>
        </w:tc>
        <w:tc>
          <w:tcPr>
            <w:tcW w:w="1643" w:type="dxa"/>
            <w:gridSpan w:val="2"/>
            <w:tcBorders>
              <w:top w:val="single" w:color="auto" w:sz="4" w:space="0"/>
              <w:left w:val="nil"/>
              <w:bottom w:val="single" w:color="auto" w:sz="4" w:space="0"/>
              <w:right w:val="single" w:color="auto" w:sz="4" w:space="0"/>
            </w:tcBorders>
            <w:vAlign w:val="center"/>
          </w:tcPr>
          <w:p>
            <w:pPr>
              <w:widowControl/>
              <w:ind w:left="360" w:hanging="360" w:hangingChars="200"/>
              <w:jc w:val="center"/>
              <w:rPr>
                <w:rFonts w:ascii="宋体" w:hAnsi="宋体" w:eastAsia="宋体" w:cs="Calibri"/>
                <w:color w:val="000000"/>
                <w:sz w:val="18"/>
                <w:szCs w:val="18"/>
              </w:rPr>
            </w:pPr>
            <w:r>
              <w:rPr>
                <w:rFonts w:ascii="宋体" w:hAnsi="宋体" w:eastAsia="宋体" w:cs="Calibri"/>
                <w:color w:val="000000"/>
                <w:sz w:val="18"/>
                <w:szCs w:val="18"/>
              </w:rPr>
              <w:t>空调运转范围</w:t>
            </w:r>
          </w:p>
        </w:tc>
        <w:tc>
          <w:tcPr>
            <w:tcW w:w="5332" w:type="dxa"/>
            <w:tcBorders>
              <w:top w:val="single" w:color="auto" w:sz="4" w:space="0"/>
              <w:left w:val="nil"/>
              <w:bottom w:val="single" w:color="auto" w:sz="4" w:space="0"/>
              <w:right w:val="single" w:color="auto" w:sz="4" w:space="0"/>
            </w:tcBorders>
            <w:vAlign w:val="center"/>
          </w:tcPr>
          <w:p>
            <w:pPr>
              <w:widowControl/>
              <w:jc w:val="left"/>
              <w:rPr>
                <w:rFonts w:ascii="宋体" w:hAnsi="宋体" w:eastAsia="宋体" w:cs="Calibri"/>
                <w:color w:val="000000"/>
                <w:sz w:val="18"/>
                <w:szCs w:val="18"/>
              </w:rPr>
            </w:pPr>
            <w:r>
              <w:rPr>
                <w:rFonts w:ascii="宋体" w:hAnsi="宋体" w:eastAsia="宋体" w:cs="Calibri"/>
                <w:color w:val="000000"/>
                <w:sz w:val="18"/>
                <w:szCs w:val="18"/>
              </w:rPr>
              <w:t>夏季制冷运转允许最高环境温度≥45℃的得</w:t>
            </w:r>
            <w:r>
              <w:rPr>
                <w:rFonts w:hint="eastAsia" w:ascii="宋体" w:hAnsi="宋体" w:eastAsia="宋体" w:cs="Calibri"/>
                <w:color w:val="000000"/>
                <w:sz w:val="18"/>
                <w:szCs w:val="18"/>
              </w:rPr>
              <w:t>3</w:t>
            </w:r>
            <w:r>
              <w:rPr>
                <w:rFonts w:ascii="宋体" w:hAnsi="宋体" w:eastAsia="宋体" w:cs="Calibri"/>
                <w:color w:val="000000"/>
                <w:sz w:val="18"/>
                <w:szCs w:val="18"/>
              </w:rPr>
              <w:t>分，冬季制热运转允许最低环境温度≤-15℃的得3分，其余不得分。</w:t>
            </w:r>
          </w:p>
        </w:tc>
        <w:tc>
          <w:tcPr>
            <w:tcW w:w="863" w:type="dxa"/>
            <w:tcBorders>
              <w:top w:val="single" w:color="auto" w:sz="4" w:space="0"/>
              <w:left w:val="nil"/>
              <w:bottom w:val="single" w:color="auto" w:sz="4" w:space="0"/>
              <w:right w:val="single" w:color="auto" w:sz="4" w:space="0"/>
            </w:tcBorders>
            <w:vAlign w:val="center"/>
          </w:tcPr>
          <w:p>
            <w:pPr>
              <w:spacing w:line="340" w:lineRule="exact"/>
              <w:jc w:val="center"/>
              <w:rPr>
                <w:rFonts w:ascii="宋体" w:hAnsi="宋体" w:eastAsia="宋体" w:cs="Calibri"/>
                <w:color w:val="000000"/>
                <w:szCs w:val="21"/>
              </w:rPr>
            </w:pPr>
            <w:r>
              <w:rPr>
                <w:rFonts w:hint="eastAsia" w:ascii="宋体" w:hAnsi="宋体" w:eastAsia="宋体" w:cs="Calibri"/>
                <w:color w:val="000000"/>
                <w:szCs w:val="21"/>
              </w:rPr>
              <w:t>5</w:t>
            </w:r>
          </w:p>
        </w:tc>
      </w:tr>
      <w:tr>
        <w:tblPrEx>
          <w:tblCellMar>
            <w:top w:w="0" w:type="dxa"/>
            <w:left w:w="108" w:type="dxa"/>
            <w:bottom w:w="0" w:type="dxa"/>
            <w:right w:w="108" w:type="dxa"/>
          </w:tblCellMar>
        </w:tblPrEx>
        <w:trPr>
          <w:trHeight w:val="1252" w:hRule="atLeast"/>
          <w:jc w:val="center"/>
        </w:trPr>
        <w:tc>
          <w:tcPr>
            <w:tcW w:w="68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cs="Calibri"/>
                <w:color w:val="000000"/>
                <w:sz w:val="18"/>
                <w:szCs w:val="18"/>
              </w:rPr>
            </w:pPr>
            <w:r>
              <w:rPr>
                <w:rFonts w:hint="eastAsia" w:ascii="宋体" w:hAnsi="宋体" w:eastAsia="宋体" w:cs="Calibri"/>
                <w:color w:val="000000"/>
                <w:sz w:val="18"/>
                <w:szCs w:val="18"/>
              </w:rPr>
              <w:t>4</w:t>
            </w:r>
          </w:p>
        </w:tc>
        <w:tc>
          <w:tcPr>
            <w:tcW w:w="1643" w:type="dxa"/>
            <w:gridSpan w:val="2"/>
            <w:tcBorders>
              <w:top w:val="single" w:color="auto" w:sz="4" w:space="0"/>
              <w:left w:val="nil"/>
              <w:bottom w:val="single" w:color="auto" w:sz="4" w:space="0"/>
              <w:right w:val="single" w:color="auto" w:sz="4" w:space="0"/>
            </w:tcBorders>
            <w:vAlign w:val="center"/>
          </w:tcPr>
          <w:p>
            <w:pPr>
              <w:ind w:left="360" w:hanging="360" w:hangingChars="200"/>
              <w:rPr>
                <w:rFonts w:ascii="宋体" w:hAnsi="宋体" w:eastAsia="宋体" w:cs="Calibri"/>
                <w:color w:val="000000"/>
                <w:sz w:val="18"/>
                <w:szCs w:val="18"/>
              </w:rPr>
            </w:pPr>
            <w:r>
              <w:rPr>
                <w:rFonts w:hint="eastAsia" w:ascii="宋体" w:hAnsi="宋体" w:eastAsia="宋体" w:cs="Calibri"/>
                <w:color w:val="000000"/>
                <w:sz w:val="18"/>
                <w:szCs w:val="18"/>
              </w:rPr>
              <w:t>压缩机稳定性</w:t>
            </w:r>
          </w:p>
        </w:tc>
        <w:tc>
          <w:tcPr>
            <w:tcW w:w="5332" w:type="dxa"/>
            <w:tcBorders>
              <w:top w:val="single" w:color="auto" w:sz="4" w:space="0"/>
              <w:left w:val="nil"/>
              <w:bottom w:val="single" w:color="auto" w:sz="4" w:space="0"/>
              <w:right w:val="single" w:color="auto" w:sz="4" w:space="0"/>
            </w:tcBorders>
            <w:vAlign w:val="center"/>
          </w:tcPr>
          <w:p>
            <w:pPr>
              <w:widowControl/>
              <w:jc w:val="left"/>
              <w:rPr>
                <w:rFonts w:ascii="宋体" w:hAnsi="宋体" w:eastAsia="宋体" w:cs="Calibri"/>
                <w:color w:val="000000"/>
                <w:sz w:val="18"/>
                <w:szCs w:val="18"/>
              </w:rPr>
            </w:pPr>
            <w:r>
              <w:rPr>
                <w:rFonts w:hint="eastAsia" w:ascii="宋体" w:hAnsi="宋体" w:eastAsia="宋体"/>
                <w:sz w:val="18"/>
                <w:szCs w:val="18"/>
              </w:rPr>
              <w:t>所投产品压缩机，采用直流变频涡旋压缩机得3分，压缩机为直流无刷电机的得2分，其余不得分</w:t>
            </w:r>
            <w:r>
              <w:rPr>
                <w:rFonts w:ascii="宋体" w:hAnsi="宋体" w:eastAsia="宋体" w:cs="Calibri"/>
                <w:color w:val="000000"/>
                <w:sz w:val="18"/>
                <w:szCs w:val="18"/>
              </w:rPr>
              <w:t>（以国家认可的第三方检测机构报告加盖制造商公章传至投标文件中为准，否则不得分）</w:t>
            </w:r>
          </w:p>
          <w:p>
            <w:pPr>
              <w:jc w:val="left"/>
              <w:rPr>
                <w:rFonts w:ascii="宋体" w:hAnsi="宋体" w:eastAsia="宋体" w:cs="Calibri"/>
                <w:color w:val="000000"/>
                <w:sz w:val="18"/>
                <w:szCs w:val="18"/>
              </w:rPr>
            </w:pPr>
          </w:p>
        </w:tc>
        <w:tc>
          <w:tcPr>
            <w:tcW w:w="863" w:type="dxa"/>
            <w:tcBorders>
              <w:top w:val="single" w:color="auto" w:sz="4" w:space="0"/>
              <w:left w:val="nil"/>
              <w:bottom w:val="single" w:color="auto" w:sz="4" w:space="0"/>
              <w:right w:val="single" w:color="auto" w:sz="4" w:space="0"/>
            </w:tcBorders>
            <w:vAlign w:val="center"/>
          </w:tcPr>
          <w:p>
            <w:pPr>
              <w:spacing w:line="340" w:lineRule="exact"/>
              <w:jc w:val="center"/>
              <w:rPr>
                <w:rFonts w:ascii="宋体" w:hAnsi="宋体" w:eastAsia="宋体" w:cs="Calibri"/>
                <w:color w:val="000000"/>
                <w:szCs w:val="21"/>
              </w:rPr>
            </w:pPr>
            <w:r>
              <w:rPr>
                <w:rFonts w:hint="eastAsia" w:ascii="宋体" w:hAnsi="宋体" w:eastAsia="宋体" w:cs="Calibri"/>
                <w:color w:val="000000"/>
                <w:szCs w:val="21"/>
              </w:rPr>
              <w:t>5</w:t>
            </w:r>
          </w:p>
        </w:tc>
      </w:tr>
      <w:tr>
        <w:tblPrEx>
          <w:tblCellMar>
            <w:top w:w="0" w:type="dxa"/>
            <w:left w:w="108" w:type="dxa"/>
            <w:bottom w:w="0" w:type="dxa"/>
            <w:right w:w="108" w:type="dxa"/>
          </w:tblCellMar>
        </w:tblPrEx>
        <w:trPr>
          <w:trHeight w:val="927" w:hRule="atLeast"/>
          <w:jc w:val="center"/>
        </w:trPr>
        <w:tc>
          <w:tcPr>
            <w:tcW w:w="68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eastAsia="宋体" w:cs="Calibri"/>
                <w:color w:val="000000"/>
                <w:sz w:val="18"/>
                <w:szCs w:val="18"/>
              </w:rPr>
            </w:pPr>
            <w:r>
              <w:rPr>
                <w:rFonts w:hint="eastAsia" w:ascii="宋体" w:hAnsi="宋体" w:eastAsia="宋体" w:cs="Calibri"/>
                <w:color w:val="000000"/>
                <w:sz w:val="18"/>
                <w:szCs w:val="18"/>
              </w:rPr>
              <w:t>5</w:t>
            </w:r>
          </w:p>
        </w:tc>
        <w:tc>
          <w:tcPr>
            <w:tcW w:w="1643" w:type="dxa"/>
            <w:gridSpan w:val="2"/>
            <w:tcBorders>
              <w:top w:val="single" w:color="auto" w:sz="4" w:space="0"/>
              <w:left w:val="nil"/>
              <w:bottom w:val="single" w:color="auto" w:sz="4" w:space="0"/>
              <w:right w:val="single" w:color="auto" w:sz="4" w:space="0"/>
            </w:tcBorders>
            <w:vAlign w:val="center"/>
          </w:tcPr>
          <w:p>
            <w:pPr>
              <w:ind w:left="360" w:hanging="360" w:hangingChars="200"/>
              <w:rPr>
                <w:rFonts w:ascii="宋体" w:hAnsi="宋体" w:eastAsia="宋体" w:cs="Calibri"/>
                <w:color w:val="000000"/>
                <w:sz w:val="18"/>
                <w:szCs w:val="18"/>
              </w:rPr>
            </w:pPr>
            <w:r>
              <w:rPr>
                <w:rFonts w:hint="eastAsia" w:ascii="宋体" w:hAnsi="宋体" w:eastAsia="宋体" w:cs="Calibri"/>
                <w:color w:val="000000"/>
                <w:sz w:val="18"/>
                <w:szCs w:val="18"/>
              </w:rPr>
              <w:t>室外机的可靠性</w:t>
            </w:r>
          </w:p>
        </w:tc>
        <w:tc>
          <w:tcPr>
            <w:tcW w:w="5332" w:type="dxa"/>
            <w:tcBorders>
              <w:top w:val="single" w:color="auto" w:sz="4" w:space="0"/>
              <w:left w:val="nil"/>
              <w:bottom w:val="single" w:color="auto" w:sz="4" w:space="0"/>
              <w:right w:val="single" w:color="auto" w:sz="4" w:space="0"/>
            </w:tcBorders>
            <w:vAlign w:val="center"/>
          </w:tcPr>
          <w:p>
            <w:pPr>
              <w:jc w:val="left"/>
              <w:rPr>
                <w:rFonts w:ascii="宋体" w:hAnsi="宋体" w:eastAsia="宋体" w:cs="Calibri"/>
                <w:color w:val="000000"/>
                <w:sz w:val="18"/>
                <w:szCs w:val="18"/>
              </w:rPr>
            </w:pPr>
            <w:r>
              <w:rPr>
                <w:rFonts w:ascii="宋体" w:hAnsi="宋体" w:eastAsia="宋体" w:cs="Calibri"/>
                <w:color w:val="000000"/>
                <w:sz w:val="18"/>
                <w:szCs w:val="18"/>
              </w:rPr>
              <w:t>所投多联机产品具有高温制冷能力零衰减、低温制热能力低衰减、长配管制冷能力低衰减、室外机高机外静压下制冷能力零衰减特性的，缺一项扣3分，满分6分，没有的不得分。（提供具备国家认可检测资质的第三方检测机构出具的证书，证明文件扫描件上传至投标文件中）</w:t>
            </w:r>
          </w:p>
        </w:tc>
        <w:tc>
          <w:tcPr>
            <w:tcW w:w="863" w:type="dxa"/>
            <w:tcBorders>
              <w:top w:val="single" w:color="auto" w:sz="4" w:space="0"/>
              <w:left w:val="nil"/>
              <w:bottom w:val="single" w:color="auto" w:sz="4" w:space="0"/>
              <w:right w:val="single" w:color="auto" w:sz="4" w:space="0"/>
            </w:tcBorders>
            <w:vAlign w:val="center"/>
          </w:tcPr>
          <w:p>
            <w:pPr>
              <w:spacing w:line="340" w:lineRule="exact"/>
              <w:jc w:val="center"/>
              <w:rPr>
                <w:rFonts w:ascii="宋体" w:hAnsi="宋体" w:eastAsia="宋体" w:cs="Calibri"/>
                <w:color w:val="000000"/>
                <w:szCs w:val="21"/>
              </w:rPr>
            </w:pPr>
            <w:r>
              <w:rPr>
                <w:rFonts w:hint="eastAsia" w:ascii="宋体" w:hAnsi="宋体" w:eastAsia="宋体" w:cs="Calibri"/>
                <w:color w:val="000000"/>
                <w:szCs w:val="21"/>
              </w:rPr>
              <w:t>6</w:t>
            </w:r>
          </w:p>
        </w:tc>
      </w:tr>
      <w:tr>
        <w:tblPrEx>
          <w:tblCellMar>
            <w:top w:w="0" w:type="dxa"/>
            <w:left w:w="108" w:type="dxa"/>
            <w:bottom w:w="0" w:type="dxa"/>
            <w:right w:w="108" w:type="dxa"/>
          </w:tblCellMar>
        </w:tblPrEx>
        <w:trPr>
          <w:trHeight w:val="420" w:hRule="atLeast"/>
          <w:jc w:val="center"/>
        </w:trPr>
        <w:tc>
          <w:tcPr>
            <w:tcW w:w="7659"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Calibri"/>
                <w:color w:val="000000"/>
                <w:szCs w:val="21"/>
              </w:rPr>
            </w:pPr>
            <w:r>
              <w:rPr>
                <w:rFonts w:ascii="宋体" w:hAnsi="宋体" w:eastAsia="宋体" w:cs="Calibri"/>
                <w:b/>
                <w:bCs/>
                <w:color w:val="000000"/>
                <w:szCs w:val="21"/>
              </w:rPr>
              <w:t>商务部分</w:t>
            </w:r>
          </w:p>
        </w:tc>
        <w:tc>
          <w:tcPr>
            <w:tcW w:w="86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Calibri"/>
                <w:color w:val="000000"/>
                <w:szCs w:val="21"/>
              </w:rPr>
            </w:pPr>
            <w:r>
              <w:rPr>
                <w:rFonts w:hint="eastAsia" w:ascii="宋体" w:hAnsi="宋体" w:eastAsia="宋体" w:cs="Calibri"/>
                <w:color w:val="000000"/>
                <w:szCs w:val="21"/>
              </w:rPr>
              <w:t>65</w:t>
            </w:r>
          </w:p>
        </w:tc>
      </w:tr>
      <w:tr>
        <w:tblPrEx>
          <w:tblCellMar>
            <w:top w:w="0" w:type="dxa"/>
            <w:left w:w="108" w:type="dxa"/>
            <w:bottom w:w="0" w:type="dxa"/>
            <w:right w:w="108" w:type="dxa"/>
          </w:tblCellMar>
        </w:tblPrEx>
        <w:trPr>
          <w:trHeight w:val="697" w:hRule="atLeast"/>
          <w:jc w:val="center"/>
        </w:trPr>
        <w:tc>
          <w:tcPr>
            <w:tcW w:w="624" w:type="dxa"/>
            <w:tcBorders>
              <w:top w:val="single" w:color="auto" w:sz="4" w:space="0"/>
              <w:left w:val="single" w:color="auto" w:sz="4" w:space="0"/>
              <w:bottom w:val="single" w:color="auto" w:sz="4" w:space="0"/>
              <w:right w:val="single" w:color="auto" w:sz="4" w:space="0"/>
            </w:tcBorders>
            <w:vAlign w:val="center"/>
          </w:tcPr>
          <w:p>
            <w:pPr>
              <w:spacing w:line="340" w:lineRule="exact"/>
              <w:ind w:left="360" w:hanging="360" w:hangingChars="200"/>
              <w:jc w:val="center"/>
              <w:rPr>
                <w:rFonts w:ascii="宋体" w:hAnsi="宋体" w:eastAsia="宋体" w:cs="Calibri"/>
                <w:color w:val="000000"/>
                <w:sz w:val="18"/>
                <w:szCs w:val="18"/>
              </w:rPr>
            </w:pPr>
            <w:r>
              <w:rPr>
                <w:rFonts w:ascii="宋体" w:hAnsi="宋体" w:eastAsia="宋体" w:cs="Calibri"/>
                <w:color w:val="000000"/>
                <w:sz w:val="18"/>
                <w:szCs w:val="18"/>
              </w:rPr>
              <w:t>1</w:t>
            </w:r>
          </w:p>
        </w:tc>
        <w:tc>
          <w:tcPr>
            <w:tcW w:w="1703" w:type="dxa"/>
            <w:gridSpan w:val="3"/>
            <w:tcBorders>
              <w:top w:val="single" w:color="auto" w:sz="4" w:space="0"/>
              <w:left w:val="nil"/>
              <w:bottom w:val="single" w:color="auto" w:sz="4" w:space="0"/>
              <w:right w:val="single" w:color="auto" w:sz="4" w:space="0"/>
            </w:tcBorders>
            <w:vAlign w:val="center"/>
          </w:tcPr>
          <w:p>
            <w:pPr>
              <w:spacing w:line="340" w:lineRule="exact"/>
              <w:ind w:left="360" w:hanging="360" w:hangingChars="200"/>
              <w:jc w:val="center"/>
              <w:rPr>
                <w:rFonts w:ascii="宋体" w:hAnsi="宋体" w:eastAsia="宋体" w:cs="Calibri"/>
                <w:color w:val="000000"/>
                <w:sz w:val="18"/>
                <w:szCs w:val="18"/>
              </w:rPr>
            </w:pPr>
            <w:r>
              <w:rPr>
                <w:rFonts w:ascii="宋体" w:hAnsi="宋体" w:eastAsia="宋体" w:cs="Calibri"/>
                <w:color w:val="000000"/>
                <w:sz w:val="18"/>
                <w:szCs w:val="18"/>
              </w:rPr>
              <w:t>价格</w:t>
            </w:r>
          </w:p>
        </w:tc>
        <w:tc>
          <w:tcPr>
            <w:tcW w:w="5332" w:type="dxa"/>
            <w:tcBorders>
              <w:top w:val="single" w:color="auto" w:sz="4" w:space="0"/>
              <w:left w:val="nil"/>
              <w:bottom w:val="single" w:color="auto" w:sz="4" w:space="0"/>
              <w:right w:val="single" w:color="auto" w:sz="4" w:space="0"/>
            </w:tcBorders>
            <w:vAlign w:val="center"/>
          </w:tcPr>
          <w:p>
            <w:pPr>
              <w:spacing w:line="340" w:lineRule="exact"/>
              <w:jc w:val="left"/>
              <w:rPr>
                <w:rFonts w:ascii="宋体" w:hAnsi="宋体" w:eastAsia="宋体" w:cs="Calibri"/>
                <w:color w:val="000000"/>
                <w:sz w:val="18"/>
                <w:szCs w:val="18"/>
              </w:rPr>
            </w:pPr>
            <w:r>
              <w:rPr>
                <w:rFonts w:hint="eastAsia" w:ascii="宋体" w:hAnsi="宋体" w:eastAsia="宋体" w:cs="Calibri"/>
                <w:color w:val="000000"/>
                <w:sz w:val="18"/>
                <w:szCs w:val="18"/>
              </w:rPr>
              <w:t>评标基准价计算方法</w:t>
            </w:r>
          </w:p>
          <w:p>
            <w:pPr>
              <w:pStyle w:val="210"/>
              <w:ind w:firstLine="360"/>
              <w:rPr>
                <w:rFonts w:ascii="宋体" w:hAnsi="宋体" w:eastAsia="宋体" w:cs="Calibri"/>
                <w:color w:val="000000"/>
                <w:sz w:val="18"/>
                <w:szCs w:val="18"/>
              </w:rPr>
            </w:pPr>
            <w:r>
              <w:rPr>
                <w:rFonts w:hint="eastAsia" w:ascii="宋体" w:hAnsi="宋体" w:eastAsia="宋体" w:cs="Calibri"/>
                <w:color w:val="000000"/>
                <w:sz w:val="18"/>
                <w:szCs w:val="18"/>
              </w:rPr>
              <w:t>在有效的投标中，投标单位≥</w:t>
            </w:r>
            <w:r>
              <w:rPr>
                <w:rFonts w:ascii="宋体" w:hAnsi="宋体" w:eastAsia="宋体" w:cs="Calibri"/>
                <w:color w:val="000000"/>
                <w:sz w:val="18"/>
                <w:szCs w:val="18"/>
              </w:rPr>
              <w:t>7</w:t>
            </w:r>
            <w:r>
              <w:rPr>
                <w:rFonts w:hint="eastAsia" w:ascii="宋体" w:hAnsi="宋体" w:eastAsia="宋体" w:cs="Calibri"/>
                <w:color w:val="000000"/>
                <w:sz w:val="18"/>
                <w:szCs w:val="18"/>
              </w:rPr>
              <w:t>家时，去掉一个最高价和一个最低价，以其余投标报价的算数平均值作为基准值；投标单位＜</w:t>
            </w:r>
            <w:r>
              <w:rPr>
                <w:rFonts w:ascii="宋体" w:hAnsi="宋体" w:eastAsia="宋体" w:cs="Calibri"/>
                <w:color w:val="000000"/>
                <w:sz w:val="18"/>
                <w:szCs w:val="18"/>
              </w:rPr>
              <w:t>7</w:t>
            </w:r>
            <w:r>
              <w:rPr>
                <w:rFonts w:hint="eastAsia" w:ascii="宋体" w:hAnsi="宋体" w:eastAsia="宋体" w:cs="Calibri"/>
                <w:color w:val="000000"/>
                <w:sz w:val="18"/>
                <w:szCs w:val="18"/>
              </w:rPr>
              <w:t>家以所有投标报价的算数平均值作为基准值。每高于评标基准价</w:t>
            </w:r>
            <w:r>
              <w:rPr>
                <w:rFonts w:ascii="宋体" w:hAnsi="宋体" w:eastAsia="宋体" w:cs="Calibri"/>
                <w:color w:val="000000"/>
                <w:sz w:val="18"/>
                <w:szCs w:val="18"/>
              </w:rPr>
              <w:t>1%</w:t>
            </w:r>
            <w:r>
              <w:rPr>
                <w:rFonts w:hint="eastAsia" w:ascii="宋体" w:hAnsi="宋体" w:eastAsia="宋体" w:cs="Calibri"/>
                <w:color w:val="000000"/>
                <w:sz w:val="18"/>
                <w:szCs w:val="18"/>
              </w:rPr>
              <w:t>扣</w:t>
            </w:r>
            <w:r>
              <w:rPr>
                <w:rFonts w:ascii="宋体" w:hAnsi="宋体" w:eastAsia="宋体" w:cs="Calibri"/>
                <w:color w:val="000000"/>
                <w:sz w:val="18"/>
                <w:szCs w:val="18"/>
              </w:rPr>
              <w:t>0.</w:t>
            </w:r>
            <w:r>
              <w:rPr>
                <w:rFonts w:hint="eastAsia" w:ascii="宋体" w:hAnsi="宋体" w:eastAsia="宋体" w:cs="Calibri"/>
                <w:color w:val="000000"/>
                <w:sz w:val="18"/>
                <w:szCs w:val="18"/>
              </w:rPr>
              <w:t>3</w:t>
            </w:r>
            <w:r>
              <w:rPr>
                <w:rFonts w:ascii="宋体" w:hAnsi="宋体" w:eastAsia="宋体" w:cs="Calibri"/>
                <w:color w:val="000000"/>
                <w:sz w:val="18"/>
                <w:szCs w:val="18"/>
              </w:rPr>
              <w:t xml:space="preserve"> </w:t>
            </w:r>
            <w:r>
              <w:rPr>
                <w:rFonts w:hint="eastAsia" w:ascii="宋体" w:hAnsi="宋体" w:eastAsia="宋体" w:cs="Calibri"/>
                <w:color w:val="000000"/>
                <w:sz w:val="18"/>
                <w:szCs w:val="18"/>
              </w:rPr>
              <w:t>分，偏离不足</w:t>
            </w:r>
            <w:r>
              <w:rPr>
                <w:rFonts w:ascii="宋体" w:hAnsi="宋体" w:eastAsia="宋体" w:cs="Calibri"/>
                <w:color w:val="000000"/>
                <w:sz w:val="18"/>
                <w:szCs w:val="18"/>
              </w:rPr>
              <w:t>1%</w:t>
            </w:r>
            <w:r>
              <w:rPr>
                <w:rFonts w:hint="eastAsia" w:ascii="宋体" w:hAnsi="宋体" w:eastAsia="宋体" w:cs="Calibri"/>
                <w:color w:val="000000"/>
                <w:sz w:val="18"/>
                <w:szCs w:val="18"/>
              </w:rPr>
              <w:t>的，按照插入法计算得分。每低于评标基准价</w:t>
            </w:r>
            <w:r>
              <w:rPr>
                <w:rFonts w:ascii="宋体" w:hAnsi="宋体" w:eastAsia="宋体" w:cs="Calibri"/>
                <w:color w:val="000000"/>
                <w:sz w:val="18"/>
                <w:szCs w:val="18"/>
              </w:rPr>
              <w:t>1%</w:t>
            </w:r>
            <w:r>
              <w:rPr>
                <w:rFonts w:hint="eastAsia" w:ascii="宋体" w:hAnsi="宋体" w:eastAsia="宋体" w:cs="Calibri"/>
                <w:color w:val="000000"/>
                <w:sz w:val="18"/>
                <w:szCs w:val="18"/>
              </w:rPr>
              <w:t>扣</w:t>
            </w:r>
            <w:r>
              <w:rPr>
                <w:rFonts w:ascii="宋体" w:hAnsi="宋体" w:eastAsia="宋体" w:cs="Calibri"/>
                <w:color w:val="000000"/>
                <w:sz w:val="18"/>
                <w:szCs w:val="18"/>
              </w:rPr>
              <w:t>0.</w:t>
            </w:r>
            <w:r>
              <w:rPr>
                <w:rFonts w:hint="eastAsia" w:ascii="宋体" w:hAnsi="宋体" w:eastAsia="宋体" w:cs="Calibri"/>
                <w:color w:val="000000"/>
                <w:sz w:val="18"/>
                <w:szCs w:val="18"/>
              </w:rPr>
              <w:t>1</w:t>
            </w:r>
            <w:r>
              <w:rPr>
                <w:rFonts w:ascii="宋体" w:hAnsi="宋体" w:eastAsia="宋体" w:cs="Calibri"/>
                <w:color w:val="000000"/>
                <w:sz w:val="18"/>
                <w:szCs w:val="18"/>
              </w:rPr>
              <w:t xml:space="preserve"> </w:t>
            </w:r>
            <w:r>
              <w:rPr>
                <w:rFonts w:hint="eastAsia" w:ascii="宋体" w:hAnsi="宋体" w:eastAsia="宋体" w:cs="Calibri"/>
                <w:color w:val="000000"/>
                <w:sz w:val="18"/>
                <w:szCs w:val="18"/>
              </w:rPr>
              <w:t>分，偏离不足</w:t>
            </w:r>
            <w:r>
              <w:rPr>
                <w:rFonts w:ascii="宋体" w:hAnsi="宋体" w:eastAsia="宋体" w:cs="Calibri"/>
                <w:color w:val="000000"/>
                <w:sz w:val="18"/>
                <w:szCs w:val="18"/>
              </w:rPr>
              <w:t>1%</w:t>
            </w:r>
            <w:r>
              <w:rPr>
                <w:rFonts w:hint="eastAsia" w:ascii="宋体" w:hAnsi="宋体" w:eastAsia="宋体" w:cs="Calibri"/>
                <w:color w:val="000000"/>
                <w:sz w:val="18"/>
                <w:szCs w:val="18"/>
              </w:rPr>
              <w:t>的，按照插入法计算得分。</w:t>
            </w:r>
          </w:p>
        </w:tc>
        <w:tc>
          <w:tcPr>
            <w:tcW w:w="86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Calibri"/>
                <w:color w:val="000000"/>
                <w:szCs w:val="21"/>
              </w:rPr>
            </w:pPr>
            <w:r>
              <w:rPr>
                <w:rFonts w:hint="eastAsia" w:ascii="宋体" w:hAnsi="宋体" w:eastAsia="宋体" w:cs="Calibri"/>
                <w:color w:val="000000"/>
                <w:szCs w:val="21"/>
              </w:rPr>
              <w:t>40</w:t>
            </w:r>
          </w:p>
        </w:tc>
      </w:tr>
      <w:tr>
        <w:tblPrEx>
          <w:tblCellMar>
            <w:top w:w="0" w:type="dxa"/>
            <w:left w:w="108" w:type="dxa"/>
            <w:bottom w:w="0" w:type="dxa"/>
            <w:right w:w="108" w:type="dxa"/>
          </w:tblCellMar>
        </w:tblPrEx>
        <w:trPr>
          <w:trHeight w:val="1308" w:hRule="atLeast"/>
          <w:jc w:val="center"/>
        </w:trPr>
        <w:tc>
          <w:tcPr>
            <w:tcW w:w="624" w:type="dxa"/>
            <w:tcBorders>
              <w:top w:val="single" w:color="auto" w:sz="4" w:space="0"/>
              <w:left w:val="single" w:color="auto" w:sz="4" w:space="0"/>
              <w:bottom w:val="single" w:color="auto" w:sz="4" w:space="0"/>
              <w:right w:val="single" w:color="auto" w:sz="4" w:space="0"/>
            </w:tcBorders>
            <w:vAlign w:val="center"/>
          </w:tcPr>
          <w:p>
            <w:pPr>
              <w:spacing w:line="340" w:lineRule="exact"/>
              <w:ind w:left="360" w:hanging="360" w:hangingChars="200"/>
              <w:jc w:val="center"/>
              <w:rPr>
                <w:rFonts w:ascii="宋体" w:hAnsi="宋体" w:eastAsia="宋体" w:cs="Calibri"/>
                <w:color w:val="000000"/>
                <w:sz w:val="18"/>
                <w:szCs w:val="18"/>
              </w:rPr>
            </w:pPr>
            <w:r>
              <w:rPr>
                <w:rFonts w:ascii="宋体" w:hAnsi="宋体" w:eastAsia="宋体" w:cs="Calibri"/>
                <w:color w:val="000000"/>
                <w:sz w:val="18"/>
                <w:szCs w:val="18"/>
              </w:rPr>
              <w:t>2</w:t>
            </w:r>
          </w:p>
        </w:tc>
        <w:tc>
          <w:tcPr>
            <w:tcW w:w="1703" w:type="dxa"/>
            <w:gridSpan w:val="3"/>
            <w:tcBorders>
              <w:top w:val="single" w:color="auto" w:sz="4" w:space="0"/>
              <w:left w:val="nil"/>
              <w:bottom w:val="single" w:color="auto" w:sz="4" w:space="0"/>
              <w:right w:val="single" w:color="auto" w:sz="4" w:space="0"/>
            </w:tcBorders>
            <w:vAlign w:val="center"/>
          </w:tcPr>
          <w:p>
            <w:pPr>
              <w:spacing w:line="340" w:lineRule="exact"/>
              <w:ind w:left="360" w:hanging="360" w:hangingChars="200"/>
              <w:jc w:val="center"/>
              <w:rPr>
                <w:rFonts w:ascii="宋体" w:hAnsi="宋体" w:eastAsia="宋体" w:cs="Calibri"/>
                <w:color w:val="000000"/>
                <w:sz w:val="18"/>
                <w:szCs w:val="18"/>
              </w:rPr>
            </w:pPr>
            <w:r>
              <w:rPr>
                <w:rFonts w:ascii="宋体" w:hAnsi="宋体" w:eastAsia="宋体" w:cs="Calibri"/>
                <w:color w:val="000000"/>
                <w:sz w:val="18"/>
                <w:szCs w:val="18"/>
              </w:rPr>
              <w:t>方案响应</w:t>
            </w:r>
          </w:p>
        </w:tc>
        <w:tc>
          <w:tcPr>
            <w:tcW w:w="5332" w:type="dxa"/>
            <w:tcBorders>
              <w:top w:val="single" w:color="auto" w:sz="4" w:space="0"/>
              <w:left w:val="nil"/>
              <w:bottom w:val="single" w:color="auto" w:sz="4" w:space="0"/>
              <w:right w:val="single" w:color="auto" w:sz="4" w:space="0"/>
            </w:tcBorders>
            <w:vAlign w:val="center"/>
          </w:tcPr>
          <w:p>
            <w:pPr>
              <w:spacing w:line="340" w:lineRule="exact"/>
              <w:jc w:val="left"/>
              <w:rPr>
                <w:rFonts w:ascii="宋体" w:hAnsi="宋体" w:eastAsia="宋体" w:cs="Calibri"/>
                <w:color w:val="000000"/>
                <w:sz w:val="18"/>
                <w:szCs w:val="18"/>
              </w:rPr>
            </w:pPr>
            <w:r>
              <w:rPr>
                <w:rFonts w:ascii="宋体" w:hAnsi="宋体" w:eastAsia="宋体" w:cs="Calibri"/>
                <w:color w:val="000000"/>
                <w:sz w:val="18"/>
                <w:szCs w:val="18"/>
              </w:rPr>
              <w:t>按照各供应商提供的投标方案及配置表，按照方案合理性、实用性、节能等方面充分考虑，在满足招标文件的前提下分档次区别打分，好5分，一般3分，差1分。</w:t>
            </w:r>
          </w:p>
        </w:tc>
        <w:tc>
          <w:tcPr>
            <w:tcW w:w="863"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Calibri"/>
                <w:color w:val="000000"/>
                <w:szCs w:val="21"/>
              </w:rPr>
            </w:pPr>
            <w:r>
              <w:rPr>
                <w:rFonts w:ascii="宋体" w:hAnsi="宋体" w:eastAsia="宋体" w:cs="Calibri"/>
                <w:color w:val="000000"/>
                <w:szCs w:val="21"/>
              </w:rPr>
              <w:t>5</w:t>
            </w:r>
          </w:p>
        </w:tc>
      </w:tr>
      <w:tr>
        <w:tblPrEx>
          <w:tblCellMar>
            <w:top w:w="0" w:type="dxa"/>
            <w:left w:w="108" w:type="dxa"/>
            <w:bottom w:w="0" w:type="dxa"/>
            <w:right w:w="108" w:type="dxa"/>
          </w:tblCellMar>
        </w:tblPrEx>
        <w:trPr>
          <w:trHeight w:val="1449" w:hRule="atLeast"/>
          <w:jc w:val="center"/>
        </w:trPr>
        <w:tc>
          <w:tcPr>
            <w:tcW w:w="624" w:type="dxa"/>
            <w:vMerge w:val="restart"/>
            <w:tcBorders>
              <w:top w:val="nil"/>
              <w:left w:val="single" w:color="auto" w:sz="4" w:space="0"/>
              <w:bottom w:val="single" w:color="auto" w:sz="4" w:space="0"/>
              <w:right w:val="single" w:color="auto" w:sz="4" w:space="0"/>
            </w:tcBorders>
            <w:vAlign w:val="center"/>
          </w:tcPr>
          <w:p>
            <w:pPr>
              <w:spacing w:line="340" w:lineRule="exact"/>
              <w:ind w:left="360" w:hanging="360" w:hangingChars="200"/>
              <w:jc w:val="center"/>
              <w:rPr>
                <w:rFonts w:ascii="宋体" w:hAnsi="宋体" w:eastAsia="宋体" w:cs="Calibri"/>
                <w:color w:val="000000"/>
                <w:sz w:val="18"/>
                <w:szCs w:val="18"/>
              </w:rPr>
            </w:pPr>
            <w:r>
              <w:rPr>
                <w:rFonts w:hint="eastAsia" w:ascii="宋体" w:hAnsi="宋体" w:eastAsia="宋体" w:cs="Calibri"/>
                <w:color w:val="000000"/>
                <w:sz w:val="18"/>
                <w:szCs w:val="18"/>
              </w:rPr>
              <w:t>3</w:t>
            </w:r>
          </w:p>
        </w:tc>
        <w:tc>
          <w:tcPr>
            <w:tcW w:w="1703" w:type="dxa"/>
            <w:gridSpan w:val="3"/>
            <w:vMerge w:val="restart"/>
            <w:tcBorders>
              <w:top w:val="nil"/>
              <w:left w:val="nil"/>
              <w:bottom w:val="single" w:color="auto" w:sz="4" w:space="0"/>
              <w:right w:val="single" w:color="auto" w:sz="4" w:space="0"/>
            </w:tcBorders>
            <w:vAlign w:val="center"/>
          </w:tcPr>
          <w:p>
            <w:pPr>
              <w:spacing w:line="340" w:lineRule="exact"/>
              <w:ind w:left="360" w:hanging="360" w:hangingChars="200"/>
              <w:jc w:val="center"/>
              <w:rPr>
                <w:rFonts w:ascii="宋体" w:hAnsi="宋体" w:eastAsia="宋体" w:cs="Calibri"/>
                <w:color w:val="000000"/>
                <w:sz w:val="18"/>
                <w:szCs w:val="18"/>
              </w:rPr>
            </w:pPr>
            <w:r>
              <w:rPr>
                <w:rFonts w:ascii="宋体" w:hAnsi="宋体" w:eastAsia="宋体" w:cs="Calibri"/>
                <w:color w:val="000000"/>
                <w:sz w:val="18"/>
                <w:szCs w:val="18"/>
              </w:rPr>
              <w:t>售后服务条件</w:t>
            </w:r>
          </w:p>
          <w:p>
            <w:pPr>
              <w:spacing w:line="340" w:lineRule="exact"/>
              <w:ind w:left="360" w:hanging="360" w:hangingChars="200"/>
              <w:jc w:val="center"/>
              <w:rPr>
                <w:rFonts w:ascii="宋体" w:hAnsi="宋体" w:eastAsia="宋体" w:cs="Calibri"/>
                <w:color w:val="000000"/>
                <w:sz w:val="18"/>
                <w:szCs w:val="18"/>
              </w:rPr>
            </w:pPr>
            <w:r>
              <w:rPr>
                <w:rFonts w:ascii="宋体" w:hAnsi="宋体" w:eastAsia="宋体" w:cs="Calibri"/>
                <w:color w:val="000000"/>
                <w:sz w:val="18"/>
                <w:szCs w:val="18"/>
              </w:rPr>
              <w:t>及</w:t>
            </w:r>
            <w:r>
              <w:rPr>
                <w:rFonts w:hint="eastAsia" w:ascii="宋体" w:hAnsi="宋体" w:eastAsia="宋体" w:cs="Calibri"/>
                <w:color w:val="000000"/>
                <w:sz w:val="18"/>
                <w:szCs w:val="18"/>
              </w:rPr>
              <w:t>证书</w:t>
            </w:r>
            <w:r>
              <w:rPr>
                <w:rFonts w:ascii="宋体" w:hAnsi="宋体" w:eastAsia="宋体" w:cs="Calibri"/>
                <w:color w:val="000000"/>
                <w:sz w:val="18"/>
                <w:szCs w:val="18"/>
              </w:rPr>
              <w:t xml:space="preserve">       </w:t>
            </w:r>
          </w:p>
        </w:tc>
        <w:tc>
          <w:tcPr>
            <w:tcW w:w="5332" w:type="dxa"/>
            <w:tcBorders>
              <w:top w:val="single" w:color="auto" w:sz="4" w:space="0"/>
              <w:left w:val="nil"/>
              <w:bottom w:val="single" w:color="auto" w:sz="4" w:space="0"/>
              <w:right w:val="single" w:color="auto" w:sz="4" w:space="0"/>
            </w:tcBorders>
            <w:vAlign w:val="center"/>
          </w:tcPr>
          <w:p>
            <w:pPr>
              <w:spacing w:line="340" w:lineRule="exact"/>
              <w:jc w:val="left"/>
              <w:rPr>
                <w:rFonts w:ascii="宋体" w:hAnsi="宋体" w:eastAsia="宋体" w:cs="Calibri"/>
                <w:color w:val="000000"/>
                <w:sz w:val="18"/>
                <w:szCs w:val="18"/>
              </w:rPr>
            </w:pPr>
            <w:r>
              <w:rPr>
                <w:rFonts w:hint="eastAsia" w:ascii="宋体" w:hAnsi="宋体" w:eastAsia="宋体"/>
                <w:sz w:val="18"/>
                <w:szCs w:val="18"/>
              </w:rPr>
              <w:t>投标人具有有效的环境管理体系认证证书GB/T24001-2004/ISO14001得1分；具有有效的职业健康安全管理体系认证证书GB/T28001-2011/OHSAS18001得1分；具有有效的质量管理体系认证证书GB/T19001-2008/ISO9001得1分。</w:t>
            </w:r>
          </w:p>
        </w:tc>
        <w:tc>
          <w:tcPr>
            <w:tcW w:w="863" w:type="dxa"/>
            <w:vMerge w:val="restart"/>
            <w:tcBorders>
              <w:top w:val="nil"/>
              <w:left w:val="nil"/>
              <w:bottom w:val="single" w:color="auto" w:sz="4" w:space="0"/>
              <w:right w:val="single" w:color="auto" w:sz="4" w:space="0"/>
            </w:tcBorders>
            <w:vAlign w:val="center"/>
          </w:tcPr>
          <w:p>
            <w:pPr>
              <w:spacing w:line="340" w:lineRule="exact"/>
              <w:jc w:val="center"/>
              <w:rPr>
                <w:rFonts w:ascii="宋体" w:hAnsi="宋体" w:eastAsia="宋体" w:cs="Calibri"/>
                <w:color w:val="000000"/>
                <w:szCs w:val="21"/>
              </w:rPr>
            </w:pPr>
            <w:r>
              <w:rPr>
                <w:rFonts w:hint="eastAsia" w:ascii="宋体" w:hAnsi="宋体" w:eastAsia="宋体" w:cs="Calibri"/>
                <w:color w:val="000000"/>
                <w:szCs w:val="21"/>
              </w:rPr>
              <w:t>5</w:t>
            </w:r>
          </w:p>
        </w:tc>
      </w:tr>
      <w:tr>
        <w:tblPrEx>
          <w:tblCellMar>
            <w:top w:w="0" w:type="dxa"/>
            <w:left w:w="108" w:type="dxa"/>
            <w:bottom w:w="0" w:type="dxa"/>
            <w:right w:w="108" w:type="dxa"/>
          </w:tblCellMar>
        </w:tblPrEx>
        <w:trPr>
          <w:trHeight w:val="703" w:hRule="atLeast"/>
          <w:jc w:val="center"/>
        </w:trPr>
        <w:tc>
          <w:tcPr>
            <w:tcW w:w="62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Calibri"/>
                <w:color w:val="000000"/>
                <w:sz w:val="18"/>
                <w:szCs w:val="18"/>
              </w:rPr>
            </w:pPr>
          </w:p>
        </w:tc>
        <w:tc>
          <w:tcPr>
            <w:tcW w:w="1703" w:type="dxa"/>
            <w:gridSpan w:val="3"/>
            <w:vMerge w:val="continue"/>
            <w:tcBorders>
              <w:top w:val="nil"/>
              <w:left w:val="nil"/>
              <w:bottom w:val="single" w:color="auto" w:sz="4" w:space="0"/>
              <w:right w:val="single" w:color="auto" w:sz="4" w:space="0"/>
            </w:tcBorders>
            <w:vAlign w:val="center"/>
          </w:tcPr>
          <w:p>
            <w:pPr>
              <w:widowControl/>
              <w:jc w:val="left"/>
              <w:rPr>
                <w:rFonts w:ascii="宋体" w:hAnsi="宋体" w:eastAsia="宋体" w:cs="Calibri"/>
                <w:color w:val="000000"/>
                <w:sz w:val="18"/>
                <w:szCs w:val="18"/>
              </w:rPr>
            </w:pPr>
          </w:p>
        </w:tc>
        <w:tc>
          <w:tcPr>
            <w:tcW w:w="5332" w:type="dxa"/>
            <w:tcBorders>
              <w:top w:val="single" w:color="auto" w:sz="4" w:space="0"/>
              <w:left w:val="nil"/>
              <w:right w:val="single" w:color="auto" w:sz="4" w:space="0"/>
            </w:tcBorders>
            <w:vAlign w:val="center"/>
          </w:tcPr>
          <w:p>
            <w:pPr>
              <w:spacing w:line="340" w:lineRule="exact"/>
              <w:jc w:val="left"/>
              <w:rPr>
                <w:rFonts w:ascii="宋体" w:hAnsi="宋体" w:eastAsia="宋体" w:cs="Calibri"/>
                <w:color w:val="000000"/>
                <w:sz w:val="18"/>
                <w:szCs w:val="18"/>
              </w:rPr>
            </w:pPr>
            <w:r>
              <w:rPr>
                <w:rFonts w:hint="eastAsia" w:ascii="宋体" w:hAnsi="宋体" w:eastAsia="宋体" w:cs="宋体"/>
                <w:kern w:val="0"/>
                <w:sz w:val="18"/>
                <w:szCs w:val="18"/>
              </w:rPr>
              <w:t>投标人本地化服务能力，投标人在南京市内设有分公司、子公司、办事处或注册地在南京的，得2分。（提供营业执照或房屋自持、租赁等有效证明材料原件）</w:t>
            </w:r>
          </w:p>
        </w:tc>
        <w:tc>
          <w:tcPr>
            <w:tcW w:w="863"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cs="Calibri"/>
                <w:color w:val="000000"/>
                <w:szCs w:val="21"/>
              </w:rPr>
            </w:pPr>
          </w:p>
        </w:tc>
      </w:tr>
      <w:tr>
        <w:tblPrEx>
          <w:tblCellMar>
            <w:top w:w="0" w:type="dxa"/>
            <w:left w:w="108" w:type="dxa"/>
            <w:bottom w:w="0" w:type="dxa"/>
            <w:right w:w="108" w:type="dxa"/>
          </w:tblCellMar>
        </w:tblPrEx>
        <w:trPr>
          <w:trHeight w:val="312" w:hRule="atLeast"/>
          <w:jc w:val="center"/>
        </w:trPr>
        <w:tc>
          <w:tcPr>
            <w:tcW w:w="624" w:type="dxa"/>
            <w:tcBorders>
              <w:top w:val="single" w:color="auto" w:sz="4" w:space="0"/>
              <w:left w:val="single" w:color="auto" w:sz="4" w:space="0"/>
              <w:bottom w:val="single" w:color="auto" w:sz="4" w:space="0"/>
              <w:right w:val="single" w:color="auto" w:sz="4" w:space="0"/>
            </w:tcBorders>
            <w:vAlign w:val="center"/>
          </w:tcPr>
          <w:p>
            <w:pPr>
              <w:spacing w:line="340" w:lineRule="exact"/>
              <w:ind w:left="360" w:hanging="360" w:hangingChars="200"/>
              <w:jc w:val="center"/>
              <w:rPr>
                <w:rFonts w:ascii="宋体" w:hAnsi="宋体" w:eastAsia="宋体" w:cs="Calibri"/>
                <w:color w:val="000000"/>
                <w:sz w:val="18"/>
                <w:szCs w:val="18"/>
              </w:rPr>
            </w:pPr>
            <w:r>
              <w:rPr>
                <w:rFonts w:hint="eastAsia" w:ascii="宋体" w:hAnsi="宋体" w:eastAsia="宋体" w:cs="Calibri"/>
                <w:color w:val="000000"/>
                <w:sz w:val="18"/>
                <w:szCs w:val="18"/>
              </w:rPr>
              <w:t>4</w:t>
            </w:r>
          </w:p>
        </w:tc>
        <w:tc>
          <w:tcPr>
            <w:tcW w:w="1703" w:type="dxa"/>
            <w:gridSpan w:val="3"/>
            <w:tcBorders>
              <w:top w:val="single" w:color="auto" w:sz="4" w:space="0"/>
              <w:left w:val="nil"/>
              <w:bottom w:val="single" w:color="auto" w:sz="4" w:space="0"/>
              <w:right w:val="single" w:color="auto" w:sz="4" w:space="0"/>
            </w:tcBorders>
            <w:vAlign w:val="center"/>
          </w:tcPr>
          <w:p>
            <w:pPr>
              <w:spacing w:line="340" w:lineRule="exact"/>
              <w:ind w:left="360" w:hanging="360" w:hangingChars="200"/>
              <w:jc w:val="center"/>
              <w:rPr>
                <w:rFonts w:ascii="宋体" w:hAnsi="宋体" w:eastAsia="宋体" w:cs="Calibri"/>
                <w:color w:val="000000"/>
                <w:sz w:val="18"/>
                <w:szCs w:val="18"/>
              </w:rPr>
            </w:pPr>
            <w:r>
              <w:rPr>
                <w:rFonts w:ascii="宋体" w:hAnsi="宋体" w:eastAsia="宋体" w:cs="Calibri"/>
                <w:color w:val="000000"/>
                <w:sz w:val="18"/>
                <w:szCs w:val="18"/>
              </w:rPr>
              <w:t>业绩</w:t>
            </w:r>
          </w:p>
        </w:tc>
        <w:tc>
          <w:tcPr>
            <w:tcW w:w="5332" w:type="dxa"/>
            <w:tcBorders>
              <w:top w:val="single" w:color="auto" w:sz="4" w:space="0"/>
              <w:left w:val="nil"/>
              <w:bottom w:val="single" w:color="auto" w:sz="4" w:space="0"/>
              <w:right w:val="single" w:color="auto" w:sz="4" w:space="0"/>
            </w:tcBorders>
            <w:vAlign w:val="center"/>
          </w:tcPr>
          <w:p>
            <w:pPr>
              <w:spacing w:line="340" w:lineRule="exact"/>
              <w:jc w:val="left"/>
              <w:rPr>
                <w:rFonts w:ascii="宋体" w:hAnsi="宋体" w:eastAsia="宋体" w:cs="Calibri"/>
                <w:color w:val="000000"/>
                <w:sz w:val="18"/>
                <w:szCs w:val="18"/>
              </w:rPr>
            </w:pPr>
            <w:r>
              <w:rPr>
                <w:rFonts w:hint="eastAsia" w:ascii="宋体" w:hAnsi="宋体" w:eastAsia="宋体"/>
                <w:sz w:val="18"/>
                <w:szCs w:val="18"/>
              </w:rPr>
              <w:t>201</w:t>
            </w:r>
            <w:r>
              <w:rPr>
                <w:rFonts w:ascii="宋体" w:hAnsi="宋体" w:eastAsia="宋体"/>
                <w:sz w:val="18"/>
                <w:szCs w:val="18"/>
              </w:rPr>
              <w:t>9</w:t>
            </w:r>
            <w:r>
              <w:rPr>
                <w:rFonts w:hint="eastAsia" w:ascii="宋体" w:hAnsi="宋体" w:eastAsia="宋体"/>
                <w:sz w:val="18"/>
                <w:szCs w:val="18"/>
              </w:rPr>
              <w:t>年1月1日以来投标人承接过类似中央空调项目业绩：合同金额</w:t>
            </w:r>
            <w:r>
              <w:rPr>
                <w:rFonts w:ascii="宋体" w:hAnsi="宋体" w:eastAsia="宋体"/>
                <w:sz w:val="18"/>
                <w:szCs w:val="18"/>
              </w:rPr>
              <w:t>100</w:t>
            </w:r>
            <w:r>
              <w:rPr>
                <w:rFonts w:hint="eastAsia" w:ascii="宋体" w:hAnsi="宋体" w:eastAsia="宋体"/>
                <w:sz w:val="18"/>
                <w:szCs w:val="18"/>
              </w:rPr>
              <w:t>万以上的一例得</w:t>
            </w:r>
            <w:r>
              <w:rPr>
                <w:rFonts w:ascii="宋体" w:hAnsi="宋体" w:eastAsia="宋体"/>
                <w:sz w:val="18"/>
                <w:szCs w:val="18"/>
              </w:rPr>
              <w:t>2</w:t>
            </w:r>
            <w:r>
              <w:rPr>
                <w:rFonts w:hint="eastAsia" w:ascii="宋体" w:hAnsi="宋体" w:eastAsia="宋体"/>
                <w:sz w:val="18"/>
                <w:szCs w:val="18"/>
              </w:rPr>
              <w:t>分，最高得5分（提供项目的中标通知书、合同、竣工验收报告，时间及金额以中标通知书为准，中标通知书、合同、竣工验收报告，三者缺一不可。）</w:t>
            </w:r>
          </w:p>
        </w:tc>
        <w:tc>
          <w:tcPr>
            <w:tcW w:w="863" w:type="dxa"/>
            <w:tcBorders>
              <w:top w:val="single" w:color="auto" w:sz="4" w:space="0"/>
              <w:left w:val="nil"/>
              <w:bottom w:val="single" w:color="auto" w:sz="4" w:space="0"/>
              <w:right w:val="single" w:color="auto" w:sz="4" w:space="0"/>
            </w:tcBorders>
            <w:vAlign w:val="center"/>
          </w:tcPr>
          <w:p>
            <w:pPr>
              <w:spacing w:line="340" w:lineRule="exact"/>
              <w:jc w:val="center"/>
              <w:rPr>
                <w:rFonts w:ascii="宋体" w:hAnsi="宋体" w:eastAsia="宋体" w:cs="Calibri"/>
                <w:color w:val="000000"/>
                <w:szCs w:val="21"/>
              </w:rPr>
            </w:pPr>
            <w:r>
              <w:rPr>
                <w:rFonts w:ascii="宋体" w:hAnsi="宋体" w:eastAsia="宋体" w:cs="Calibri"/>
                <w:color w:val="000000"/>
                <w:szCs w:val="21"/>
              </w:rPr>
              <w:t>5</w:t>
            </w:r>
          </w:p>
        </w:tc>
      </w:tr>
      <w:tr>
        <w:tblPrEx>
          <w:tblCellMar>
            <w:top w:w="0" w:type="dxa"/>
            <w:left w:w="108" w:type="dxa"/>
            <w:bottom w:w="0" w:type="dxa"/>
            <w:right w:w="108" w:type="dxa"/>
          </w:tblCellMar>
        </w:tblPrEx>
        <w:trPr>
          <w:trHeight w:val="939" w:hRule="atLeast"/>
          <w:jc w:val="center"/>
        </w:trPr>
        <w:tc>
          <w:tcPr>
            <w:tcW w:w="624" w:type="dxa"/>
            <w:tcBorders>
              <w:top w:val="single" w:color="auto" w:sz="4" w:space="0"/>
              <w:left w:val="single" w:color="auto" w:sz="4" w:space="0"/>
              <w:bottom w:val="single" w:color="auto" w:sz="4" w:space="0"/>
              <w:right w:val="single" w:color="auto" w:sz="4" w:space="0"/>
            </w:tcBorders>
            <w:vAlign w:val="center"/>
          </w:tcPr>
          <w:p>
            <w:pPr>
              <w:spacing w:line="340" w:lineRule="exact"/>
              <w:ind w:left="360" w:hanging="360" w:hangingChars="200"/>
              <w:jc w:val="center"/>
              <w:rPr>
                <w:rFonts w:ascii="宋体" w:hAnsi="宋体" w:eastAsia="宋体" w:cs="Calibri"/>
                <w:color w:val="000000"/>
                <w:sz w:val="18"/>
                <w:szCs w:val="18"/>
              </w:rPr>
            </w:pPr>
            <w:r>
              <w:rPr>
                <w:rFonts w:hint="eastAsia" w:ascii="宋体" w:hAnsi="宋体" w:eastAsia="宋体" w:cs="Calibri"/>
                <w:color w:val="000000"/>
                <w:sz w:val="18"/>
                <w:szCs w:val="18"/>
              </w:rPr>
              <w:t>5</w:t>
            </w:r>
          </w:p>
        </w:tc>
        <w:tc>
          <w:tcPr>
            <w:tcW w:w="1703" w:type="dxa"/>
            <w:gridSpan w:val="3"/>
            <w:tcBorders>
              <w:top w:val="single" w:color="auto" w:sz="4" w:space="0"/>
              <w:left w:val="nil"/>
              <w:bottom w:val="single" w:color="auto" w:sz="4" w:space="0"/>
              <w:right w:val="single" w:color="auto" w:sz="4" w:space="0"/>
            </w:tcBorders>
            <w:vAlign w:val="center"/>
          </w:tcPr>
          <w:p>
            <w:pPr>
              <w:spacing w:line="340" w:lineRule="exact"/>
              <w:ind w:left="360" w:hanging="360" w:hangingChars="200"/>
              <w:jc w:val="center"/>
              <w:rPr>
                <w:rFonts w:ascii="宋体" w:hAnsi="宋体" w:eastAsia="宋体" w:cs="Calibri"/>
                <w:color w:val="000000"/>
                <w:sz w:val="18"/>
                <w:szCs w:val="18"/>
              </w:rPr>
            </w:pPr>
            <w:r>
              <w:rPr>
                <w:rFonts w:ascii="宋体" w:hAnsi="宋体" w:eastAsia="宋体" w:cs="Calibri"/>
                <w:color w:val="000000"/>
                <w:sz w:val="18"/>
                <w:szCs w:val="18"/>
              </w:rPr>
              <w:t>投标文件的完整性</w:t>
            </w:r>
          </w:p>
        </w:tc>
        <w:tc>
          <w:tcPr>
            <w:tcW w:w="5332" w:type="dxa"/>
            <w:tcBorders>
              <w:top w:val="single" w:color="auto" w:sz="4" w:space="0"/>
              <w:left w:val="nil"/>
              <w:bottom w:val="single" w:color="auto" w:sz="4" w:space="0"/>
              <w:right w:val="single" w:color="auto" w:sz="4" w:space="0"/>
            </w:tcBorders>
            <w:vAlign w:val="center"/>
          </w:tcPr>
          <w:p>
            <w:pPr>
              <w:spacing w:line="340" w:lineRule="exact"/>
              <w:jc w:val="left"/>
              <w:rPr>
                <w:rFonts w:ascii="宋体" w:hAnsi="宋体" w:eastAsia="宋体" w:cs="Calibri"/>
                <w:color w:val="000000"/>
                <w:sz w:val="18"/>
                <w:szCs w:val="18"/>
              </w:rPr>
            </w:pPr>
            <w:r>
              <w:rPr>
                <w:rFonts w:ascii="宋体" w:hAnsi="宋体" w:eastAsia="宋体" w:cs="Calibri"/>
                <w:color w:val="000000"/>
                <w:sz w:val="18"/>
                <w:szCs w:val="18"/>
              </w:rPr>
              <w:t>投标文件的完整性，即投标文件是否对招标的内容全部响应；如有细微偏差，则酌情予以扣分。满分5分。</w:t>
            </w:r>
          </w:p>
        </w:tc>
        <w:tc>
          <w:tcPr>
            <w:tcW w:w="863" w:type="dxa"/>
            <w:tcBorders>
              <w:top w:val="single" w:color="auto" w:sz="4" w:space="0"/>
              <w:left w:val="nil"/>
              <w:bottom w:val="single" w:color="auto" w:sz="4" w:space="0"/>
              <w:right w:val="single" w:color="auto" w:sz="4" w:space="0"/>
            </w:tcBorders>
            <w:vAlign w:val="center"/>
          </w:tcPr>
          <w:p>
            <w:pPr>
              <w:spacing w:line="340" w:lineRule="exact"/>
              <w:jc w:val="center"/>
              <w:rPr>
                <w:rFonts w:ascii="宋体" w:hAnsi="宋体" w:eastAsia="宋体" w:cs="Calibri"/>
                <w:color w:val="000000"/>
                <w:szCs w:val="21"/>
              </w:rPr>
            </w:pPr>
            <w:r>
              <w:rPr>
                <w:rFonts w:ascii="宋体" w:hAnsi="宋体" w:eastAsia="宋体" w:cs="Calibri"/>
                <w:color w:val="000000"/>
                <w:szCs w:val="21"/>
              </w:rPr>
              <w:t>5</w:t>
            </w:r>
          </w:p>
        </w:tc>
      </w:tr>
      <w:tr>
        <w:tblPrEx>
          <w:tblCellMar>
            <w:top w:w="0" w:type="dxa"/>
            <w:left w:w="108" w:type="dxa"/>
            <w:bottom w:w="0" w:type="dxa"/>
            <w:right w:w="108" w:type="dxa"/>
          </w:tblCellMar>
        </w:tblPrEx>
        <w:trPr>
          <w:trHeight w:val="751" w:hRule="atLeast"/>
          <w:jc w:val="center"/>
        </w:trPr>
        <w:tc>
          <w:tcPr>
            <w:tcW w:w="624" w:type="dxa"/>
            <w:tcBorders>
              <w:top w:val="single" w:color="auto" w:sz="4" w:space="0"/>
              <w:left w:val="single" w:color="auto" w:sz="4" w:space="0"/>
              <w:bottom w:val="single" w:color="auto" w:sz="4" w:space="0"/>
              <w:right w:val="single" w:color="auto" w:sz="4" w:space="0"/>
            </w:tcBorders>
            <w:vAlign w:val="center"/>
          </w:tcPr>
          <w:p>
            <w:pPr>
              <w:spacing w:line="340" w:lineRule="exact"/>
              <w:ind w:left="360" w:hanging="360" w:hangingChars="200"/>
              <w:jc w:val="center"/>
              <w:rPr>
                <w:rFonts w:ascii="宋体" w:hAnsi="宋体" w:eastAsia="宋体" w:cs="Calibri"/>
                <w:color w:val="000000"/>
                <w:sz w:val="18"/>
                <w:szCs w:val="18"/>
              </w:rPr>
            </w:pPr>
            <w:r>
              <w:rPr>
                <w:rFonts w:hint="eastAsia" w:ascii="宋体" w:hAnsi="宋体" w:eastAsia="宋体" w:cs="Calibri"/>
                <w:color w:val="000000"/>
                <w:sz w:val="18"/>
                <w:szCs w:val="18"/>
              </w:rPr>
              <w:t>6</w:t>
            </w:r>
          </w:p>
        </w:tc>
        <w:tc>
          <w:tcPr>
            <w:tcW w:w="1703" w:type="dxa"/>
            <w:gridSpan w:val="3"/>
            <w:tcBorders>
              <w:top w:val="single" w:color="auto" w:sz="4" w:space="0"/>
              <w:left w:val="nil"/>
              <w:bottom w:val="single" w:color="auto" w:sz="4" w:space="0"/>
              <w:right w:val="single" w:color="auto" w:sz="4" w:space="0"/>
            </w:tcBorders>
            <w:vAlign w:val="center"/>
          </w:tcPr>
          <w:p>
            <w:pPr>
              <w:spacing w:line="340" w:lineRule="exact"/>
              <w:ind w:left="360" w:hanging="360" w:hangingChars="200"/>
              <w:jc w:val="center"/>
              <w:rPr>
                <w:rFonts w:ascii="宋体" w:hAnsi="宋体" w:eastAsia="宋体" w:cs="Calibri"/>
                <w:color w:val="000000"/>
                <w:sz w:val="18"/>
                <w:szCs w:val="18"/>
              </w:rPr>
            </w:pPr>
            <w:r>
              <w:rPr>
                <w:rFonts w:hint="eastAsia" w:ascii="宋体" w:hAnsi="宋体" w:eastAsia="宋体" w:cs="Calibri"/>
                <w:color w:val="000000"/>
                <w:sz w:val="18"/>
                <w:szCs w:val="18"/>
              </w:rPr>
              <w:t>施工组织方案</w:t>
            </w:r>
          </w:p>
        </w:tc>
        <w:tc>
          <w:tcPr>
            <w:tcW w:w="5332" w:type="dxa"/>
            <w:tcBorders>
              <w:top w:val="single" w:color="auto" w:sz="4" w:space="0"/>
              <w:left w:val="nil"/>
              <w:bottom w:val="single" w:color="auto" w:sz="4" w:space="0"/>
              <w:right w:val="single" w:color="auto" w:sz="4" w:space="0"/>
            </w:tcBorders>
            <w:vAlign w:val="center"/>
          </w:tcPr>
          <w:p>
            <w:pPr>
              <w:spacing w:line="340" w:lineRule="exact"/>
              <w:jc w:val="left"/>
              <w:rPr>
                <w:rFonts w:ascii="宋体" w:hAnsi="宋体" w:eastAsia="宋体" w:cs="Calibri"/>
                <w:color w:val="000000"/>
                <w:sz w:val="18"/>
                <w:szCs w:val="18"/>
              </w:rPr>
            </w:pPr>
            <w:r>
              <w:rPr>
                <w:rFonts w:hint="eastAsia" w:ascii="宋体" w:hAnsi="宋体" w:eastAsia="宋体" w:cs="Calibri"/>
                <w:color w:val="000000"/>
                <w:sz w:val="18"/>
                <w:szCs w:val="18"/>
              </w:rPr>
              <w:t>有针对本工程的特点，详细完整的施工组织设计；可靠的技术保证措施，要有完整的吊装方案；可靠的安全保证措施。评委会酌情打分。</w:t>
            </w:r>
          </w:p>
        </w:tc>
        <w:tc>
          <w:tcPr>
            <w:tcW w:w="863" w:type="dxa"/>
            <w:tcBorders>
              <w:top w:val="single" w:color="auto" w:sz="4" w:space="0"/>
              <w:left w:val="nil"/>
              <w:bottom w:val="single" w:color="auto" w:sz="4" w:space="0"/>
              <w:right w:val="single" w:color="auto" w:sz="4" w:space="0"/>
            </w:tcBorders>
            <w:vAlign w:val="center"/>
          </w:tcPr>
          <w:p>
            <w:pPr>
              <w:spacing w:line="340" w:lineRule="exact"/>
              <w:jc w:val="center"/>
              <w:rPr>
                <w:rFonts w:ascii="宋体" w:hAnsi="宋体" w:eastAsia="宋体" w:cs="Calibri"/>
                <w:color w:val="000000"/>
                <w:szCs w:val="21"/>
              </w:rPr>
            </w:pPr>
            <w:r>
              <w:rPr>
                <w:rFonts w:hint="eastAsia" w:ascii="宋体" w:hAnsi="宋体" w:eastAsia="宋体" w:cs="Calibri"/>
                <w:color w:val="000000"/>
                <w:szCs w:val="21"/>
              </w:rPr>
              <w:t>5</w:t>
            </w:r>
          </w:p>
        </w:tc>
      </w:tr>
      <w:bookmarkEnd w:id="375"/>
      <w:bookmarkEnd w:id="376"/>
    </w:tbl>
    <w:p>
      <w:pPr>
        <w:pStyle w:val="3"/>
        <w:spacing w:before="120" w:after="120"/>
        <w:jc w:val="center"/>
        <w:rPr>
          <w:rFonts w:ascii="宋体" w:hAnsi="宋体" w:eastAsia="宋体"/>
          <w:kern w:val="0"/>
        </w:rPr>
      </w:pPr>
      <w:r>
        <w:rPr>
          <w:rFonts w:ascii="宋体" w:hAnsi="宋体" w:eastAsia="宋体"/>
        </w:rPr>
        <w:br w:type="page"/>
      </w:r>
      <w:bookmarkStart w:id="377" w:name="_Toc489688811"/>
      <w:r>
        <w:rPr>
          <w:rFonts w:hint="eastAsia" w:ascii="宋体" w:hAnsi="宋体" w:eastAsia="宋体"/>
        </w:rPr>
        <w:t>第四章</w:t>
      </w:r>
      <w:r>
        <w:rPr>
          <w:rFonts w:ascii="宋体" w:hAnsi="宋体" w:eastAsia="宋体"/>
        </w:rPr>
        <w:t xml:space="preserve"> </w:t>
      </w:r>
      <w:r>
        <w:rPr>
          <w:rFonts w:hint="eastAsia" w:ascii="宋体" w:hAnsi="宋体" w:eastAsia="宋体"/>
        </w:rPr>
        <w:t>合同条款及格式</w:t>
      </w:r>
      <w:bookmarkEnd w:id="360"/>
      <w:bookmarkEnd w:id="361"/>
      <w:bookmarkEnd w:id="362"/>
      <w:bookmarkEnd w:id="363"/>
      <w:bookmarkEnd w:id="364"/>
      <w:bookmarkEnd w:id="365"/>
      <w:bookmarkEnd w:id="366"/>
      <w:bookmarkEnd w:id="367"/>
      <w:bookmarkEnd w:id="368"/>
      <w:bookmarkEnd w:id="369"/>
      <w:bookmarkEnd w:id="370"/>
      <w:bookmarkEnd w:id="371"/>
      <w:bookmarkEnd w:id="377"/>
    </w:p>
    <w:p>
      <w:pPr>
        <w:ind w:left="-283" w:leftChars="-135" w:right="-84" w:rightChars="-40" w:firstLine="488" w:firstLineChars="152"/>
        <w:jc w:val="center"/>
        <w:outlineLvl w:val="0"/>
        <w:rPr>
          <w:rFonts w:ascii="宋体" w:hAnsi="宋体" w:eastAsia="宋体"/>
          <w:b/>
          <w:bCs/>
          <w:sz w:val="32"/>
          <w:szCs w:val="32"/>
        </w:rPr>
      </w:pPr>
      <w:bookmarkStart w:id="378" w:name="_Toc489688812"/>
      <w:bookmarkStart w:id="379" w:name="_Toc9724"/>
      <w:r>
        <w:rPr>
          <w:rFonts w:hint="eastAsia" w:ascii="宋体" w:hAnsi="宋体" w:eastAsia="宋体"/>
          <w:b/>
          <w:bCs/>
          <w:sz w:val="32"/>
          <w:szCs w:val="32"/>
        </w:rPr>
        <w:t>一、合同协议书</w:t>
      </w:r>
      <w:bookmarkEnd w:id="378"/>
    </w:p>
    <w:p>
      <w:pPr>
        <w:spacing w:line="620" w:lineRule="exact"/>
        <w:ind w:left="-283" w:leftChars="-135" w:right="-84" w:rightChars="-40" w:firstLine="319" w:firstLineChars="152"/>
        <w:rPr>
          <w:rFonts w:ascii="宋体" w:hAnsi="宋体" w:eastAsia="宋体"/>
          <w:szCs w:val="21"/>
          <w:u w:val="single"/>
        </w:rPr>
      </w:pPr>
      <w:r>
        <w:rPr>
          <w:rFonts w:hint="eastAsia" w:ascii="宋体" w:hAnsi="宋体" w:eastAsia="宋体"/>
          <w:szCs w:val="21"/>
        </w:rPr>
        <w:t>买方（甲方）：</w:t>
      </w:r>
      <w:r>
        <w:rPr>
          <w:rFonts w:hint="eastAsia" w:ascii="宋体" w:hAnsi="宋体" w:eastAsia="宋体"/>
          <w:bCs/>
          <w:szCs w:val="21"/>
          <w:u w:val="single"/>
        </w:rPr>
        <w:t xml:space="preserve"> </w:t>
      </w:r>
      <w:r>
        <w:rPr>
          <w:rFonts w:hint="eastAsia" w:ascii="宋体" w:hAnsi="宋体" w:eastAsia="宋体"/>
          <w:szCs w:val="21"/>
          <w:u w:val="single"/>
        </w:rPr>
        <w:t xml:space="preserve"> 江苏省苏舜集团有限公司  </w:t>
      </w:r>
    </w:p>
    <w:p>
      <w:pPr>
        <w:spacing w:line="620" w:lineRule="exact"/>
        <w:ind w:left="-283" w:leftChars="-135" w:right="-84" w:rightChars="-40" w:firstLine="319" w:firstLineChars="152"/>
        <w:rPr>
          <w:rFonts w:ascii="宋体" w:hAnsi="宋体" w:eastAsia="宋体"/>
          <w:szCs w:val="21"/>
          <w:u w:val="single"/>
        </w:rPr>
      </w:pPr>
      <w:r>
        <w:rPr>
          <w:rFonts w:hint="eastAsia" w:ascii="宋体" w:hAnsi="宋体" w:eastAsia="宋体"/>
          <w:szCs w:val="21"/>
        </w:rPr>
        <w:t>卖方（乙方）：</w:t>
      </w:r>
      <w:r>
        <w:rPr>
          <w:rFonts w:hint="eastAsia" w:ascii="宋体" w:hAnsi="宋体" w:eastAsia="宋体"/>
          <w:szCs w:val="21"/>
          <w:u w:val="single"/>
        </w:rPr>
        <w:t xml:space="preserve">                                   </w:t>
      </w:r>
    </w:p>
    <w:p>
      <w:pPr>
        <w:spacing w:line="620" w:lineRule="exact"/>
        <w:ind w:left="-283" w:leftChars="-135" w:right="-84" w:rightChars="-40" w:firstLine="319" w:firstLineChars="152"/>
        <w:rPr>
          <w:rFonts w:ascii="宋体" w:hAnsi="宋体" w:eastAsia="宋体"/>
          <w:szCs w:val="21"/>
        </w:rPr>
      </w:pPr>
      <w:r>
        <w:rPr>
          <w:rFonts w:hint="eastAsia" w:ascii="宋体" w:hAnsi="宋体" w:eastAsia="宋体"/>
          <w:bCs/>
          <w:szCs w:val="21"/>
          <w:u w:val="single"/>
        </w:rPr>
        <w:t>江苏省苏舜集团有限公司</w:t>
      </w:r>
      <w:r>
        <w:rPr>
          <w:rFonts w:hint="eastAsia" w:ascii="宋体" w:hAnsi="宋体" w:eastAsia="宋体"/>
          <w:szCs w:val="21"/>
        </w:rPr>
        <w:t>所需</w:t>
      </w:r>
      <w:r>
        <w:rPr>
          <w:rFonts w:hint="eastAsia" w:ascii="宋体" w:hAnsi="宋体" w:eastAsia="宋体"/>
          <w:bCs/>
          <w:szCs w:val="21"/>
          <w:u w:val="single"/>
        </w:rPr>
        <w:t>苏舜新能源汽车服务中心项目空调设备采购及安装工程</w:t>
      </w:r>
      <w:r>
        <w:rPr>
          <w:rFonts w:hint="eastAsia" w:ascii="宋体" w:hAnsi="宋体" w:eastAsia="宋体"/>
          <w:szCs w:val="21"/>
        </w:rPr>
        <w:t>通过招标。经评标人员评定</w:t>
      </w:r>
      <w:r>
        <w:rPr>
          <w:rFonts w:ascii="宋体" w:hAnsi="宋体" w:eastAsia="宋体"/>
          <w:szCs w:val="21"/>
          <w:u w:val="single"/>
        </w:rPr>
        <w:t xml:space="preserve"> </w:t>
      </w:r>
      <w:r>
        <w:rPr>
          <w:rFonts w:hint="eastAsia" w:ascii="宋体" w:hAnsi="宋体" w:eastAsia="宋体"/>
          <w:szCs w:val="21"/>
          <w:u w:val="single"/>
        </w:rPr>
        <w:t xml:space="preserve">（中标单位名称） </w:t>
      </w:r>
      <w:r>
        <w:rPr>
          <w:rFonts w:hint="eastAsia" w:ascii="宋体" w:hAnsi="宋体" w:eastAsia="宋体"/>
          <w:szCs w:val="21"/>
        </w:rPr>
        <w:t>为中标人。买、卖双方同意按照下面条款和条件，签署本合同。</w:t>
      </w:r>
    </w:p>
    <w:p>
      <w:pPr>
        <w:spacing w:line="620" w:lineRule="exact"/>
        <w:ind w:left="-283" w:leftChars="-135" w:right="-84" w:rightChars="-40" w:firstLine="319" w:firstLineChars="152"/>
        <w:rPr>
          <w:rFonts w:ascii="宋体" w:hAnsi="宋体" w:eastAsia="宋体"/>
          <w:szCs w:val="21"/>
        </w:rPr>
      </w:pPr>
      <w:r>
        <w:rPr>
          <w:rFonts w:ascii="宋体" w:hAnsi="宋体" w:eastAsia="宋体"/>
          <w:szCs w:val="21"/>
        </w:rPr>
        <w:t>1</w:t>
      </w:r>
      <w:r>
        <w:rPr>
          <w:rFonts w:hint="eastAsia" w:ascii="宋体" w:hAnsi="宋体" w:eastAsia="宋体"/>
          <w:szCs w:val="21"/>
        </w:rPr>
        <w:t>、组成本合同的文件包括：</w:t>
      </w:r>
    </w:p>
    <w:p>
      <w:pPr>
        <w:spacing w:line="620" w:lineRule="exact"/>
        <w:ind w:left="-283" w:leftChars="-135" w:right="-84" w:rightChars="-40" w:firstLine="319" w:firstLineChars="152"/>
        <w:rPr>
          <w:rFonts w:ascii="宋体" w:hAnsi="宋体" w:eastAsia="宋体"/>
          <w:szCs w:val="21"/>
        </w:rPr>
      </w:pPr>
      <w:r>
        <w:rPr>
          <w:rFonts w:hint="eastAsia" w:ascii="宋体" w:hAnsi="宋体" w:eastAsia="宋体"/>
          <w:szCs w:val="21"/>
        </w:rPr>
        <w:t>（</w:t>
      </w:r>
      <w:r>
        <w:rPr>
          <w:rFonts w:ascii="宋体" w:hAnsi="宋体" w:eastAsia="宋体"/>
          <w:szCs w:val="21"/>
        </w:rPr>
        <w:t>1</w:t>
      </w:r>
      <w:r>
        <w:rPr>
          <w:rFonts w:hint="eastAsia" w:ascii="宋体" w:hAnsi="宋体" w:eastAsia="宋体"/>
          <w:szCs w:val="21"/>
        </w:rPr>
        <w:t>）本合同协议书</w:t>
      </w:r>
    </w:p>
    <w:p>
      <w:pPr>
        <w:spacing w:line="620" w:lineRule="exact"/>
        <w:ind w:left="-283" w:leftChars="-135" w:right="-84" w:rightChars="-40" w:firstLine="319" w:firstLineChars="152"/>
        <w:rPr>
          <w:rFonts w:ascii="宋体" w:hAnsi="宋体" w:eastAsia="宋体"/>
          <w:szCs w:val="21"/>
        </w:rPr>
      </w:pPr>
      <w:r>
        <w:rPr>
          <w:rFonts w:hint="eastAsia" w:ascii="宋体" w:hAnsi="宋体" w:eastAsia="宋体"/>
          <w:szCs w:val="21"/>
        </w:rPr>
        <w:t>（</w:t>
      </w:r>
      <w:r>
        <w:rPr>
          <w:rFonts w:ascii="宋体" w:hAnsi="宋体" w:eastAsia="宋体"/>
          <w:szCs w:val="21"/>
        </w:rPr>
        <w:t>2</w:t>
      </w:r>
      <w:r>
        <w:rPr>
          <w:rFonts w:hint="eastAsia" w:ascii="宋体" w:hAnsi="宋体" w:eastAsia="宋体"/>
          <w:szCs w:val="21"/>
        </w:rPr>
        <w:t>）中标通知书</w:t>
      </w:r>
    </w:p>
    <w:p>
      <w:pPr>
        <w:spacing w:line="620" w:lineRule="exact"/>
        <w:ind w:left="-283" w:leftChars="-135" w:right="-84" w:rightChars="-40" w:firstLine="319" w:firstLineChars="152"/>
        <w:rPr>
          <w:rFonts w:ascii="宋体" w:hAnsi="宋体" w:eastAsia="宋体"/>
          <w:szCs w:val="21"/>
        </w:rPr>
      </w:pPr>
      <w:r>
        <w:rPr>
          <w:rFonts w:hint="eastAsia" w:ascii="宋体" w:hAnsi="宋体" w:eastAsia="宋体"/>
          <w:szCs w:val="21"/>
        </w:rPr>
        <w:t>（</w:t>
      </w:r>
      <w:r>
        <w:rPr>
          <w:rFonts w:ascii="宋体" w:hAnsi="宋体" w:eastAsia="宋体"/>
          <w:szCs w:val="21"/>
        </w:rPr>
        <w:t>3</w:t>
      </w:r>
      <w:r>
        <w:rPr>
          <w:rFonts w:hint="eastAsia" w:ascii="宋体" w:hAnsi="宋体" w:eastAsia="宋体"/>
          <w:szCs w:val="21"/>
        </w:rPr>
        <w:t>）投标文件</w:t>
      </w:r>
    </w:p>
    <w:p>
      <w:pPr>
        <w:spacing w:line="620" w:lineRule="exact"/>
        <w:ind w:left="-283" w:leftChars="-135" w:right="-84" w:rightChars="-40" w:firstLine="319" w:firstLineChars="152"/>
        <w:rPr>
          <w:rFonts w:ascii="宋体" w:hAnsi="宋体" w:eastAsia="宋体"/>
          <w:szCs w:val="21"/>
        </w:rPr>
      </w:pPr>
      <w:r>
        <w:rPr>
          <w:rFonts w:hint="eastAsia" w:ascii="宋体" w:hAnsi="宋体" w:eastAsia="宋体"/>
          <w:szCs w:val="21"/>
        </w:rPr>
        <w:t>（4）本合同一般条款</w:t>
      </w:r>
    </w:p>
    <w:p>
      <w:pPr>
        <w:spacing w:line="620" w:lineRule="exact"/>
        <w:ind w:left="-283" w:leftChars="-135" w:right="-84" w:rightChars="-40" w:firstLine="315" w:firstLineChars="150"/>
        <w:rPr>
          <w:rFonts w:ascii="宋体" w:hAnsi="宋体" w:eastAsia="宋体"/>
          <w:szCs w:val="21"/>
        </w:rPr>
      </w:pPr>
      <w:r>
        <w:rPr>
          <w:rFonts w:hint="eastAsia" w:ascii="宋体" w:hAnsi="宋体" w:eastAsia="宋体"/>
          <w:szCs w:val="21"/>
        </w:rPr>
        <w:t>（5）本合同特殊条款</w:t>
      </w:r>
    </w:p>
    <w:p>
      <w:pPr>
        <w:spacing w:line="620" w:lineRule="exact"/>
        <w:ind w:left="-283" w:leftChars="-135" w:right="-84" w:rightChars="-40" w:firstLine="315" w:firstLineChars="150"/>
        <w:rPr>
          <w:rFonts w:ascii="宋体" w:hAnsi="宋体" w:eastAsia="宋体"/>
          <w:szCs w:val="21"/>
        </w:rPr>
      </w:pPr>
      <w:r>
        <w:rPr>
          <w:rFonts w:hint="eastAsia" w:ascii="宋体" w:hAnsi="宋体" w:eastAsia="宋体"/>
          <w:szCs w:val="21"/>
        </w:rPr>
        <w:t>（6）招标文件</w:t>
      </w:r>
    </w:p>
    <w:p>
      <w:pPr>
        <w:spacing w:line="620" w:lineRule="exact"/>
        <w:ind w:left="-283" w:leftChars="-135" w:right="-84" w:rightChars="-40" w:firstLine="319" w:firstLineChars="152"/>
        <w:rPr>
          <w:rFonts w:ascii="宋体" w:hAnsi="宋体" w:eastAsia="宋体"/>
          <w:szCs w:val="21"/>
        </w:rPr>
      </w:pPr>
      <w:r>
        <w:rPr>
          <w:rFonts w:ascii="宋体" w:hAnsi="宋体" w:eastAsia="宋体"/>
          <w:szCs w:val="21"/>
        </w:rPr>
        <w:t>2</w:t>
      </w:r>
      <w:r>
        <w:rPr>
          <w:rFonts w:hint="eastAsia" w:ascii="宋体" w:hAnsi="宋体" w:eastAsia="宋体"/>
          <w:szCs w:val="21"/>
        </w:rPr>
        <w:t>、本合同货物和数量：详见货物清单。</w:t>
      </w:r>
    </w:p>
    <w:p>
      <w:pPr>
        <w:spacing w:line="620" w:lineRule="exact"/>
        <w:ind w:left="-283" w:leftChars="-135" w:right="-84" w:rightChars="-40" w:firstLine="319" w:firstLineChars="152"/>
        <w:rPr>
          <w:rFonts w:ascii="宋体" w:hAnsi="宋体" w:eastAsia="宋体"/>
          <w:szCs w:val="21"/>
        </w:rPr>
      </w:pPr>
      <w:r>
        <w:rPr>
          <w:rFonts w:ascii="宋体" w:hAnsi="宋体" w:eastAsia="宋体"/>
          <w:szCs w:val="21"/>
        </w:rPr>
        <w:t>3</w:t>
      </w:r>
      <w:r>
        <w:rPr>
          <w:rFonts w:hint="eastAsia" w:ascii="宋体" w:hAnsi="宋体" w:eastAsia="宋体"/>
          <w:szCs w:val="21"/>
        </w:rPr>
        <w:t>、合同总价</w:t>
      </w:r>
    </w:p>
    <w:p>
      <w:pPr>
        <w:spacing w:line="620" w:lineRule="exact"/>
        <w:ind w:left="-283" w:leftChars="-135" w:right="-84" w:rightChars="-40" w:firstLine="319" w:firstLineChars="152"/>
        <w:rPr>
          <w:rFonts w:ascii="宋体" w:hAnsi="宋体" w:eastAsia="宋体"/>
          <w:szCs w:val="21"/>
        </w:rPr>
      </w:pPr>
      <w:r>
        <w:rPr>
          <w:rFonts w:ascii="宋体" w:hAnsi="宋体" w:eastAsia="宋体"/>
          <w:szCs w:val="21"/>
        </w:rPr>
        <w:t xml:space="preserve">3.1 </w:t>
      </w:r>
      <w:r>
        <w:rPr>
          <w:rFonts w:hint="eastAsia" w:ascii="宋体" w:hAnsi="宋体" w:eastAsia="宋体"/>
          <w:szCs w:val="21"/>
        </w:rPr>
        <w:t>本合同总价为</w:t>
      </w:r>
      <w:r>
        <w:rPr>
          <w:rFonts w:ascii="宋体" w:hAnsi="宋体" w:eastAsia="宋体"/>
          <w:szCs w:val="21"/>
          <w:u w:val="single"/>
        </w:rPr>
        <w:t xml:space="preserve">                </w:t>
      </w:r>
      <w:r>
        <w:rPr>
          <w:rFonts w:hint="eastAsia" w:ascii="宋体" w:hAnsi="宋体" w:eastAsia="宋体"/>
          <w:szCs w:val="21"/>
        </w:rPr>
        <w:t>元人民币。</w:t>
      </w:r>
    </w:p>
    <w:p>
      <w:pPr>
        <w:spacing w:line="620" w:lineRule="exact"/>
        <w:ind w:left="-283" w:leftChars="-135" w:right="-84" w:rightChars="-40" w:firstLine="319" w:firstLineChars="152"/>
        <w:rPr>
          <w:rFonts w:ascii="宋体" w:hAnsi="宋体" w:eastAsia="宋体"/>
          <w:szCs w:val="21"/>
          <w:u w:val="single"/>
        </w:rPr>
      </w:pPr>
      <w:r>
        <w:rPr>
          <w:rFonts w:ascii="宋体" w:hAnsi="宋体" w:eastAsia="宋体"/>
          <w:szCs w:val="21"/>
        </w:rPr>
        <w:t>4</w:t>
      </w:r>
      <w:r>
        <w:rPr>
          <w:rFonts w:hint="eastAsia" w:ascii="宋体" w:hAnsi="宋体" w:eastAsia="宋体"/>
          <w:szCs w:val="21"/>
        </w:rPr>
        <w:t>、本合同的付款方式：</w:t>
      </w:r>
      <w:r>
        <w:rPr>
          <w:rFonts w:hint="eastAsia" w:ascii="宋体" w:hAnsi="宋体" w:eastAsia="宋体"/>
          <w:szCs w:val="21"/>
          <w:u w:val="single"/>
        </w:rPr>
        <w:t>见本合同专用条款</w:t>
      </w:r>
      <w:r>
        <w:rPr>
          <w:rFonts w:hint="eastAsia" w:ascii="宋体" w:hAnsi="宋体" w:eastAsia="宋体"/>
          <w:szCs w:val="21"/>
        </w:rPr>
        <w:t>。</w:t>
      </w:r>
    </w:p>
    <w:p>
      <w:pPr>
        <w:spacing w:line="620" w:lineRule="exact"/>
        <w:ind w:left="-283" w:leftChars="-135" w:right="-84" w:rightChars="-40" w:firstLine="319" w:firstLineChars="152"/>
        <w:rPr>
          <w:rFonts w:ascii="宋体" w:hAnsi="宋体" w:eastAsia="宋体"/>
          <w:szCs w:val="21"/>
        </w:rPr>
      </w:pPr>
      <w:r>
        <w:rPr>
          <w:rFonts w:ascii="宋体" w:hAnsi="宋体" w:eastAsia="宋体"/>
          <w:szCs w:val="21"/>
        </w:rPr>
        <w:t>5</w:t>
      </w:r>
      <w:r>
        <w:rPr>
          <w:rFonts w:hint="eastAsia" w:ascii="宋体" w:hAnsi="宋体" w:eastAsia="宋体"/>
          <w:szCs w:val="21"/>
        </w:rPr>
        <w:t>、本合同货物的交货时间及交货地点</w:t>
      </w:r>
    </w:p>
    <w:p>
      <w:pPr>
        <w:spacing w:line="620" w:lineRule="exact"/>
        <w:ind w:left="-283" w:leftChars="-135" w:right="-84" w:rightChars="-40" w:firstLine="319" w:firstLineChars="152"/>
        <w:rPr>
          <w:rFonts w:ascii="宋体" w:hAnsi="宋体" w:eastAsia="宋体"/>
          <w:szCs w:val="21"/>
        </w:rPr>
      </w:pPr>
      <w:r>
        <w:rPr>
          <w:rFonts w:ascii="宋体" w:hAnsi="宋体" w:eastAsia="宋体"/>
          <w:szCs w:val="21"/>
        </w:rPr>
        <w:t>5.1</w:t>
      </w:r>
      <w:r>
        <w:rPr>
          <w:rFonts w:hint="eastAsia" w:ascii="宋体" w:hAnsi="宋体" w:eastAsia="宋体"/>
          <w:szCs w:val="21"/>
        </w:rPr>
        <w:t>交货时间及工期：</w:t>
      </w:r>
      <w:r>
        <w:rPr>
          <w:rFonts w:hint="eastAsia" w:ascii="宋体" w:hAnsi="宋体" w:eastAsia="宋体"/>
          <w:szCs w:val="21"/>
          <w:u w:val="single"/>
        </w:rPr>
        <w:t>接到买方通知后</w:t>
      </w:r>
      <w:r>
        <w:rPr>
          <w:rFonts w:ascii="宋体" w:hAnsi="宋体" w:eastAsia="宋体"/>
          <w:szCs w:val="21"/>
          <w:u w:val="single"/>
        </w:rPr>
        <w:t>45</w:t>
      </w:r>
      <w:r>
        <w:rPr>
          <w:rFonts w:hint="eastAsia" w:ascii="宋体" w:hAnsi="宋体" w:eastAsia="宋体"/>
          <w:szCs w:val="21"/>
          <w:u w:val="single"/>
        </w:rPr>
        <w:t>日历天内完成安装和调试，具体以开工报告为准。</w:t>
      </w:r>
    </w:p>
    <w:p>
      <w:pPr>
        <w:spacing w:line="620" w:lineRule="exact"/>
        <w:ind w:left="-283" w:leftChars="-135" w:right="-84" w:rightChars="-40" w:firstLine="319" w:firstLineChars="152"/>
        <w:rPr>
          <w:rFonts w:ascii="宋体" w:hAnsi="宋体" w:eastAsia="宋体"/>
          <w:szCs w:val="21"/>
          <w:u w:val="single"/>
        </w:rPr>
      </w:pPr>
      <w:r>
        <w:rPr>
          <w:rFonts w:ascii="宋体" w:hAnsi="宋体" w:eastAsia="宋体"/>
          <w:szCs w:val="21"/>
        </w:rPr>
        <w:t>5.2</w:t>
      </w:r>
      <w:r>
        <w:rPr>
          <w:rFonts w:hint="eastAsia" w:ascii="宋体" w:hAnsi="宋体" w:eastAsia="宋体"/>
          <w:szCs w:val="21"/>
        </w:rPr>
        <w:t>交货地点：</w:t>
      </w:r>
      <w:r>
        <w:rPr>
          <w:rFonts w:hint="eastAsia" w:ascii="宋体" w:hAnsi="宋体" w:eastAsia="宋体"/>
          <w:szCs w:val="21"/>
          <w:u w:val="single"/>
        </w:rPr>
        <w:t>南京市雨花台区天驰路2号。</w:t>
      </w:r>
    </w:p>
    <w:p>
      <w:pPr>
        <w:widowControl/>
        <w:spacing w:line="480" w:lineRule="exact"/>
        <w:ind w:firstLine="105" w:firstLineChars="50"/>
        <w:jc w:val="left"/>
        <w:rPr>
          <w:rFonts w:ascii="宋体" w:hAnsi="宋体" w:eastAsia="宋体"/>
          <w:u w:val="single"/>
        </w:rPr>
      </w:pPr>
      <w:r>
        <w:rPr>
          <w:rFonts w:hint="eastAsia" w:ascii="宋体" w:hAnsi="宋体" w:eastAsia="宋体"/>
          <w:szCs w:val="21"/>
        </w:rPr>
        <w:t>6.本项目</w:t>
      </w:r>
      <w:r>
        <w:rPr>
          <w:rFonts w:hint="eastAsia" w:ascii="宋体" w:hAnsi="宋体" w:eastAsia="宋体"/>
        </w:rPr>
        <w:t>质量标准：</w:t>
      </w:r>
      <w:r>
        <w:rPr>
          <w:rFonts w:hint="eastAsia" w:ascii="宋体" w:hAnsi="宋体" w:eastAsia="宋体"/>
          <w:u w:val="single"/>
        </w:rPr>
        <w:t xml:space="preserve"> 合格。 </w:t>
      </w:r>
    </w:p>
    <w:p>
      <w:pPr>
        <w:spacing w:line="620" w:lineRule="exact"/>
        <w:ind w:left="-283" w:leftChars="-135" w:right="-84" w:rightChars="-40" w:firstLine="422" w:firstLineChars="201"/>
        <w:rPr>
          <w:rFonts w:ascii="宋体" w:hAnsi="宋体" w:eastAsia="宋体"/>
          <w:szCs w:val="21"/>
        </w:rPr>
      </w:pPr>
      <w:r>
        <w:rPr>
          <w:rFonts w:hint="eastAsia" w:ascii="宋体" w:hAnsi="宋体" w:eastAsia="宋体"/>
          <w:szCs w:val="21"/>
        </w:rPr>
        <w:t>7、合同的生效</w:t>
      </w:r>
    </w:p>
    <w:p>
      <w:pPr>
        <w:spacing w:line="620" w:lineRule="exact"/>
        <w:ind w:left="-283" w:leftChars="-135" w:right="-84" w:rightChars="-40" w:firstLine="319" w:firstLineChars="152"/>
        <w:rPr>
          <w:rFonts w:ascii="宋体" w:hAnsi="宋体" w:eastAsia="宋体"/>
          <w:szCs w:val="21"/>
        </w:rPr>
      </w:pPr>
      <w:r>
        <w:rPr>
          <w:rFonts w:hint="eastAsia" w:ascii="宋体" w:hAnsi="宋体" w:eastAsia="宋体"/>
          <w:szCs w:val="21"/>
        </w:rPr>
        <w:t>本合同经双方加盖单位公章后生效。</w:t>
      </w:r>
    </w:p>
    <w:p>
      <w:pPr>
        <w:spacing w:line="620" w:lineRule="exact"/>
        <w:ind w:left="-283" w:leftChars="-135" w:right="-84" w:rightChars="-40" w:firstLine="319" w:firstLineChars="152"/>
        <w:rPr>
          <w:rFonts w:ascii="宋体" w:hAnsi="宋体" w:eastAsia="宋体"/>
          <w:szCs w:val="21"/>
          <w:u w:val="single"/>
        </w:rPr>
      </w:pPr>
    </w:p>
    <w:p>
      <w:pPr>
        <w:spacing w:line="620" w:lineRule="exact"/>
        <w:ind w:left="-283" w:leftChars="-135" w:right="-84" w:rightChars="-40" w:firstLine="319" w:firstLineChars="152"/>
        <w:rPr>
          <w:rFonts w:ascii="宋体" w:hAnsi="宋体" w:eastAsia="宋体"/>
          <w:szCs w:val="21"/>
          <w:u w:val="single"/>
        </w:rPr>
      </w:pPr>
      <w:r>
        <w:rPr>
          <w:rFonts w:hint="eastAsia" w:ascii="宋体" w:hAnsi="宋体" w:eastAsia="宋体"/>
          <w:szCs w:val="21"/>
        </w:rPr>
        <w:t>买</w:t>
      </w:r>
      <w:r>
        <w:rPr>
          <w:rFonts w:ascii="宋体" w:hAnsi="宋体" w:eastAsia="宋体"/>
          <w:szCs w:val="21"/>
        </w:rPr>
        <w:t xml:space="preserve">      </w:t>
      </w:r>
      <w:r>
        <w:rPr>
          <w:rFonts w:hint="eastAsia" w:ascii="宋体" w:hAnsi="宋体" w:eastAsia="宋体"/>
          <w:szCs w:val="21"/>
        </w:rPr>
        <w:t>方：</w:t>
      </w:r>
      <w:r>
        <w:rPr>
          <w:rFonts w:ascii="宋体" w:hAnsi="宋体" w:eastAsia="宋体"/>
          <w:szCs w:val="21"/>
          <w:u w:val="single"/>
        </w:rPr>
        <w:t xml:space="preserve">                     </w:t>
      </w:r>
      <w:r>
        <w:rPr>
          <w:rFonts w:hint="eastAsia" w:ascii="宋体" w:hAnsi="宋体" w:eastAsia="宋体"/>
          <w:szCs w:val="21"/>
        </w:rPr>
        <w:t>（盖章）</w:t>
      </w:r>
      <w:r>
        <w:rPr>
          <w:rFonts w:ascii="宋体" w:hAnsi="宋体" w:eastAsia="宋体"/>
          <w:szCs w:val="21"/>
        </w:rPr>
        <w:t xml:space="preserve">       </w:t>
      </w:r>
      <w:r>
        <w:rPr>
          <w:rFonts w:hint="eastAsia" w:ascii="宋体" w:hAnsi="宋体" w:eastAsia="宋体"/>
          <w:szCs w:val="21"/>
        </w:rPr>
        <w:t>卖</w:t>
      </w:r>
      <w:r>
        <w:rPr>
          <w:rFonts w:ascii="宋体" w:hAnsi="宋体" w:eastAsia="宋体"/>
          <w:szCs w:val="21"/>
        </w:rPr>
        <w:t xml:space="preserve">      </w:t>
      </w:r>
      <w:r>
        <w:rPr>
          <w:rFonts w:hint="eastAsia" w:ascii="宋体" w:hAnsi="宋体" w:eastAsia="宋体"/>
          <w:szCs w:val="21"/>
        </w:rPr>
        <w:t>方：</w:t>
      </w:r>
      <w:r>
        <w:rPr>
          <w:rFonts w:ascii="宋体" w:hAnsi="宋体" w:eastAsia="宋体"/>
          <w:szCs w:val="21"/>
          <w:u w:val="single"/>
        </w:rPr>
        <w:t xml:space="preserve">                 </w:t>
      </w:r>
      <w:r>
        <w:rPr>
          <w:rFonts w:hint="eastAsia" w:ascii="宋体" w:hAnsi="宋体" w:eastAsia="宋体"/>
          <w:szCs w:val="21"/>
        </w:rPr>
        <w:t>（盖章）</w:t>
      </w:r>
    </w:p>
    <w:p>
      <w:pPr>
        <w:spacing w:line="620" w:lineRule="exact"/>
        <w:ind w:left="-283" w:leftChars="-135" w:right="-84" w:rightChars="-40" w:firstLine="319" w:firstLineChars="152"/>
        <w:rPr>
          <w:rFonts w:ascii="宋体" w:hAnsi="宋体" w:eastAsia="宋体"/>
          <w:szCs w:val="21"/>
          <w:u w:val="single"/>
        </w:rPr>
      </w:pPr>
      <w:r>
        <w:rPr>
          <w:rFonts w:hint="eastAsia" w:ascii="宋体" w:hAnsi="宋体" w:eastAsia="宋体"/>
          <w:szCs w:val="21"/>
        </w:rPr>
        <w:t>地</w:t>
      </w:r>
      <w:r>
        <w:rPr>
          <w:rFonts w:ascii="宋体" w:hAnsi="宋体" w:eastAsia="宋体"/>
          <w:szCs w:val="21"/>
        </w:rPr>
        <w:t xml:space="preserve">      </w:t>
      </w:r>
      <w:r>
        <w:rPr>
          <w:rFonts w:hint="eastAsia" w:ascii="宋体" w:hAnsi="宋体" w:eastAsia="宋体"/>
          <w:szCs w:val="21"/>
        </w:rPr>
        <w:t>址：</w:t>
      </w:r>
      <w:r>
        <w:rPr>
          <w:rFonts w:ascii="宋体" w:hAnsi="宋体" w:eastAsia="宋体"/>
          <w:szCs w:val="21"/>
          <w:u w:val="single"/>
        </w:rPr>
        <w:t xml:space="preserve">                     </w:t>
      </w:r>
      <w:r>
        <w:rPr>
          <w:rFonts w:ascii="宋体" w:hAnsi="宋体" w:eastAsia="宋体"/>
          <w:szCs w:val="21"/>
        </w:rPr>
        <w:t xml:space="preserve">               </w:t>
      </w:r>
      <w:r>
        <w:rPr>
          <w:rFonts w:hint="eastAsia" w:ascii="宋体" w:hAnsi="宋体" w:eastAsia="宋体"/>
          <w:szCs w:val="21"/>
        </w:rPr>
        <w:t>地</w:t>
      </w:r>
      <w:r>
        <w:rPr>
          <w:rFonts w:ascii="宋体" w:hAnsi="宋体" w:eastAsia="宋体"/>
          <w:szCs w:val="21"/>
        </w:rPr>
        <w:t xml:space="preserve">      </w:t>
      </w:r>
      <w:r>
        <w:rPr>
          <w:rFonts w:hint="eastAsia" w:ascii="宋体" w:hAnsi="宋体" w:eastAsia="宋体"/>
          <w:szCs w:val="21"/>
        </w:rPr>
        <w:t>址：</w:t>
      </w:r>
      <w:r>
        <w:rPr>
          <w:rFonts w:hint="eastAsia" w:ascii="宋体" w:hAnsi="宋体" w:eastAsia="宋体"/>
          <w:szCs w:val="21"/>
          <w:u w:val="single"/>
        </w:rPr>
        <w:t xml:space="preserve">                 </w:t>
      </w:r>
    </w:p>
    <w:p>
      <w:pPr>
        <w:spacing w:line="620" w:lineRule="exact"/>
        <w:ind w:left="-283" w:leftChars="-135" w:right="-84" w:rightChars="-40" w:firstLine="319" w:firstLineChars="152"/>
        <w:rPr>
          <w:rFonts w:ascii="宋体" w:hAnsi="宋体" w:eastAsia="宋体"/>
          <w:szCs w:val="21"/>
        </w:rPr>
      </w:pPr>
      <w:r>
        <w:rPr>
          <w:rFonts w:hint="eastAsia" w:ascii="宋体" w:hAnsi="宋体" w:eastAsia="宋体"/>
          <w:szCs w:val="21"/>
        </w:rPr>
        <w:t>法定代表人：</w:t>
      </w:r>
      <w:r>
        <w:rPr>
          <w:rFonts w:ascii="宋体" w:hAnsi="宋体" w:eastAsia="宋体"/>
          <w:szCs w:val="21"/>
          <w:u w:val="single"/>
        </w:rPr>
        <w:t xml:space="preserve">                      </w:t>
      </w:r>
      <w:r>
        <w:rPr>
          <w:rFonts w:hint="eastAsia" w:ascii="宋体" w:hAnsi="宋体" w:eastAsia="宋体"/>
          <w:szCs w:val="21"/>
        </w:rPr>
        <w:t>（签字）</w:t>
      </w:r>
      <w:r>
        <w:rPr>
          <w:rFonts w:ascii="宋体" w:hAnsi="宋体" w:eastAsia="宋体"/>
          <w:szCs w:val="21"/>
        </w:rPr>
        <w:t xml:space="preserve">       </w:t>
      </w:r>
      <w:r>
        <w:rPr>
          <w:rFonts w:hint="eastAsia" w:ascii="宋体" w:hAnsi="宋体" w:eastAsia="宋体"/>
          <w:szCs w:val="21"/>
        </w:rPr>
        <w:t>法定代表人：</w:t>
      </w:r>
      <w:r>
        <w:rPr>
          <w:rFonts w:ascii="宋体" w:hAnsi="宋体" w:eastAsia="宋体"/>
          <w:szCs w:val="21"/>
          <w:u w:val="single"/>
        </w:rPr>
        <w:t xml:space="preserve">                  </w:t>
      </w:r>
      <w:r>
        <w:rPr>
          <w:rFonts w:hint="eastAsia" w:ascii="宋体" w:hAnsi="宋体" w:eastAsia="宋体"/>
          <w:szCs w:val="21"/>
        </w:rPr>
        <w:t>（签字）</w:t>
      </w:r>
    </w:p>
    <w:p>
      <w:pPr>
        <w:spacing w:line="620" w:lineRule="exact"/>
        <w:ind w:left="-283" w:leftChars="-135" w:right="-84" w:rightChars="-40" w:firstLine="319" w:firstLineChars="152"/>
        <w:rPr>
          <w:rFonts w:ascii="宋体" w:hAnsi="宋体" w:eastAsia="宋体"/>
          <w:szCs w:val="21"/>
          <w:u w:val="single"/>
        </w:rPr>
      </w:pPr>
      <w:r>
        <w:rPr>
          <w:rFonts w:hint="eastAsia" w:ascii="宋体" w:hAnsi="宋体" w:eastAsia="宋体"/>
          <w:szCs w:val="21"/>
        </w:rPr>
        <w:t>委托代理人：</w:t>
      </w:r>
      <w:r>
        <w:rPr>
          <w:rFonts w:ascii="宋体" w:hAnsi="宋体" w:eastAsia="宋体"/>
          <w:szCs w:val="21"/>
          <w:u w:val="single"/>
        </w:rPr>
        <w:t xml:space="preserve">                       </w:t>
      </w:r>
      <w:r>
        <w:rPr>
          <w:rFonts w:hint="eastAsia" w:ascii="宋体" w:hAnsi="宋体" w:eastAsia="宋体"/>
          <w:szCs w:val="21"/>
        </w:rPr>
        <w:t>（签字）</w:t>
      </w:r>
      <w:r>
        <w:rPr>
          <w:rFonts w:ascii="宋体" w:hAnsi="宋体" w:eastAsia="宋体"/>
          <w:szCs w:val="21"/>
        </w:rPr>
        <w:t xml:space="preserve">      </w:t>
      </w:r>
      <w:r>
        <w:rPr>
          <w:rFonts w:hint="eastAsia" w:ascii="宋体" w:hAnsi="宋体" w:eastAsia="宋体"/>
          <w:szCs w:val="21"/>
        </w:rPr>
        <w:t>委托代理人：</w:t>
      </w:r>
      <w:r>
        <w:rPr>
          <w:rFonts w:ascii="宋体" w:hAnsi="宋体" w:eastAsia="宋体"/>
          <w:szCs w:val="21"/>
          <w:u w:val="single"/>
        </w:rPr>
        <w:t xml:space="preserve">                  </w:t>
      </w:r>
      <w:r>
        <w:rPr>
          <w:rFonts w:hint="eastAsia" w:ascii="宋体" w:hAnsi="宋体" w:eastAsia="宋体"/>
          <w:szCs w:val="21"/>
        </w:rPr>
        <w:t>（签字）</w:t>
      </w:r>
    </w:p>
    <w:p>
      <w:pPr>
        <w:spacing w:line="620" w:lineRule="exact"/>
        <w:ind w:left="-283" w:leftChars="-135" w:right="-84" w:rightChars="-40" w:firstLine="319" w:firstLineChars="152"/>
        <w:rPr>
          <w:rFonts w:ascii="宋体" w:hAnsi="宋体" w:eastAsia="宋体"/>
          <w:szCs w:val="21"/>
          <w:u w:val="single"/>
        </w:rPr>
      </w:pPr>
      <w:r>
        <w:rPr>
          <w:rFonts w:hint="eastAsia" w:ascii="宋体" w:hAnsi="宋体" w:eastAsia="宋体"/>
          <w:szCs w:val="21"/>
        </w:rPr>
        <w:t>联系电话：</w:t>
      </w:r>
      <w:r>
        <w:rPr>
          <w:rFonts w:ascii="宋体" w:hAnsi="宋体" w:eastAsia="宋体"/>
          <w:szCs w:val="21"/>
          <w:u w:val="single"/>
        </w:rPr>
        <w:t xml:space="preserve">                          </w:t>
      </w:r>
      <w:r>
        <w:rPr>
          <w:rFonts w:ascii="宋体" w:hAnsi="宋体" w:eastAsia="宋体"/>
          <w:szCs w:val="21"/>
        </w:rPr>
        <w:t xml:space="preserve">            </w:t>
      </w:r>
      <w:r>
        <w:rPr>
          <w:rFonts w:hint="eastAsia" w:ascii="宋体" w:hAnsi="宋体" w:eastAsia="宋体"/>
          <w:szCs w:val="21"/>
        </w:rPr>
        <w:t>联系电话：</w:t>
      </w:r>
      <w:r>
        <w:rPr>
          <w:rFonts w:hint="eastAsia" w:ascii="宋体" w:hAnsi="宋体" w:eastAsia="宋体"/>
          <w:szCs w:val="21"/>
          <w:u w:val="single"/>
        </w:rPr>
        <w:t xml:space="preserve">                         </w:t>
      </w:r>
    </w:p>
    <w:p>
      <w:pPr>
        <w:spacing w:line="620" w:lineRule="exact"/>
        <w:ind w:left="-283" w:leftChars="-135" w:right="-84" w:rightChars="-40" w:firstLine="319" w:firstLineChars="152"/>
        <w:rPr>
          <w:rFonts w:ascii="宋体" w:hAnsi="宋体" w:eastAsia="宋体"/>
          <w:szCs w:val="21"/>
        </w:rPr>
      </w:pPr>
      <w:r>
        <w:rPr>
          <w:rFonts w:hint="eastAsia" w:ascii="宋体" w:hAnsi="宋体" w:eastAsia="宋体"/>
          <w:szCs w:val="21"/>
        </w:rPr>
        <w:t>签订日期：</w:t>
      </w:r>
      <w:r>
        <w:rPr>
          <w:rFonts w:ascii="宋体" w:hAnsi="宋体" w:eastAsia="宋体"/>
          <w:szCs w:val="21"/>
          <w:u w:val="single"/>
        </w:rPr>
        <w:t xml:space="preserve">                          </w:t>
      </w:r>
      <w:r>
        <w:rPr>
          <w:rFonts w:ascii="宋体" w:hAnsi="宋体" w:eastAsia="宋体"/>
          <w:szCs w:val="21"/>
        </w:rPr>
        <w:t xml:space="preserve">            </w:t>
      </w:r>
      <w:r>
        <w:rPr>
          <w:rFonts w:hint="eastAsia" w:ascii="宋体" w:hAnsi="宋体" w:eastAsia="宋体"/>
          <w:szCs w:val="21"/>
        </w:rPr>
        <w:t>签订日期：</w:t>
      </w:r>
      <w:r>
        <w:rPr>
          <w:rFonts w:hint="eastAsia" w:ascii="宋体" w:hAnsi="宋体" w:eastAsia="宋体"/>
          <w:szCs w:val="21"/>
          <w:u w:val="single"/>
        </w:rPr>
        <w:t xml:space="preserve">                          </w:t>
      </w:r>
    </w:p>
    <w:p>
      <w:pPr>
        <w:spacing w:line="620" w:lineRule="exact"/>
        <w:ind w:left="-283" w:leftChars="-135" w:right="-84" w:rightChars="-40" w:firstLine="319" w:firstLineChars="152"/>
        <w:rPr>
          <w:rFonts w:ascii="宋体" w:hAnsi="宋体" w:eastAsia="宋体"/>
          <w:szCs w:val="21"/>
          <w:u w:val="single"/>
        </w:rPr>
      </w:pPr>
      <w:r>
        <w:rPr>
          <w:rFonts w:hint="eastAsia" w:ascii="宋体" w:hAnsi="宋体" w:eastAsia="宋体"/>
          <w:szCs w:val="21"/>
        </w:rPr>
        <w:t>开户银行：</w:t>
      </w:r>
      <w:r>
        <w:rPr>
          <w:rFonts w:ascii="宋体" w:hAnsi="宋体" w:eastAsia="宋体"/>
          <w:szCs w:val="21"/>
          <w:u w:val="single"/>
        </w:rPr>
        <w:t xml:space="preserve">                          </w:t>
      </w:r>
      <w:r>
        <w:rPr>
          <w:rFonts w:ascii="宋体" w:hAnsi="宋体" w:eastAsia="宋体"/>
          <w:szCs w:val="21"/>
        </w:rPr>
        <w:t xml:space="preserve">            </w:t>
      </w:r>
      <w:r>
        <w:rPr>
          <w:rFonts w:hint="eastAsia" w:ascii="宋体" w:hAnsi="宋体" w:eastAsia="宋体"/>
          <w:szCs w:val="21"/>
        </w:rPr>
        <w:t>开户银行：</w:t>
      </w:r>
      <w:r>
        <w:rPr>
          <w:rFonts w:hint="eastAsia" w:ascii="宋体" w:hAnsi="宋体" w:eastAsia="宋体"/>
          <w:szCs w:val="21"/>
          <w:u w:val="single"/>
        </w:rPr>
        <w:t xml:space="preserve">                          </w:t>
      </w:r>
    </w:p>
    <w:p>
      <w:pPr>
        <w:spacing w:line="620" w:lineRule="exact"/>
        <w:ind w:left="-283" w:leftChars="-135" w:right="-84" w:rightChars="-40" w:firstLine="319" w:firstLineChars="152"/>
        <w:rPr>
          <w:rFonts w:ascii="宋体" w:hAnsi="宋体" w:eastAsia="宋体"/>
          <w:szCs w:val="21"/>
          <w:u w:val="single"/>
        </w:rPr>
      </w:pPr>
      <w:r>
        <w:rPr>
          <w:rFonts w:hint="eastAsia" w:ascii="宋体" w:hAnsi="宋体" w:eastAsia="宋体"/>
          <w:szCs w:val="21"/>
        </w:rPr>
        <w:t>帐</w:t>
      </w:r>
      <w:r>
        <w:rPr>
          <w:rFonts w:ascii="宋体" w:hAnsi="宋体" w:eastAsia="宋体"/>
          <w:szCs w:val="21"/>
        </w:rPr>
        <w:t xml:space="preserve">    </w:t>
      </w:r>
      <w:r>
        <w:rPr>
          <w:rFonts w:hint="eastAsia" w:ascii="宋体" w:hAnsi="宋体" w:eastAsia="宋体"/>
          <w:szCs w:val="21"/>
        </w:rPr>
        <w:t>号：</w:t>
      </w:r>
      <w:r>
        <w:rPr>
          <w:rFonts w:ascii="宋体" w:hAnsi="宋体" w:eastAsia="宋体"/>
          <w:szCs w:val="21"/>
          <w:u w:val="single"/>
        </w:rPr>
        <w:t xml:space="preserve">                          </w:t>
      </w:r>
      <w:r>
        <w:rPr>
          <w:rFonts w:ascii="宋体" w:hAnsi="宋体" w:eastAsia="宋体"/>
          <w:szCs w:val="21"/>
        </w:rPr>
        <w:t xml:space="preserve">            </w:t>
      </w:r>
      <w:r>
        <w:rPr>
          <w:rFonts w:hint="eastAsia" w:ascii="宋体" w:hAnsi="宋体" w:eastAsia="宋体"/>
          <w:szCs w:val="21"/>
        </w:rPr>
        <w:t>帐</w:t>
      </w:r>
      <w:r>
        <w:rPr>
          <w:rFonts w:ascii="宋体" w:hAnsi="宋体" w:eastAsia="宋体"/>
          <w:szCs w:val="21"/>
        </w:rPr>
        <w:t xml:space="preserve">    </w:t>
      </w:r>
      <w:r>
        <w:rPr>
          <w:rFonts w:hint="eastAsia" w:ascii="宋体" w:hAnsi="宋体" w:eastAsia="宋体"/>
          <w:szCs w:val="21"/>
        </w:rPr>
        <w:t>号：</w:t>
      </w:r>
      <w:r>
        <w:rPr>
          <w:rFonts w:hint="eastAsia" w:ascii="宋体" w:hAnsi="宋体" w:eastAsia="宋体"/>
          <w:szCs w:val="21"/>
          <w:u w:val="single"/>
        </w:rPr>
        <w:t xml:space="preserve">                           </w:t>
      </w:r>
    </w:p>
    <w:p>
      <w:pPr>
        <w:spacing w:line="460" w:lineRule="exact"/>
        <w:ind w:left="-283" w:leftChars="-135" w:right="-84" w:rightChars="-40" w:firstLine="319" w:firstLineChars="152"/>
        <w:outlineLvl w:val="0"/>
        <w:rPr>
          <w:rFonts w:ascii="宋体" w:hAnsi="宋体" w:eastAsia="宋体"/>
          <w:szCs w:val="21"/>
          <w:u w:val="single"/>
        </w:rPr>
      </w:pPr>
      <w:bookmarkStart w:id="380" w:name="_Toc489688813"/>
      <w:bookmarkStart w:id="381" w:name="_Toc489688496"/>
      <w:r>
        <w:rPr>
          <w:rFonts w:hint="eastAsia" w:ascii="宋体" w:hAnsi="宋体" w:eastAsia="宋体"/>
          <w:szCs w:val="21"/>
        </w:rPr>
        <w:t>邮政编码：</w:t>
      </w:r>
      <w:r>
        <w:rPr>
          <w:rFonts w:ascii="宋体" w:hAnsi="宋体" w:eastAsia="宋体"/>
          <w:szCs w:val="21"/>
          <w:u w:val="single"/>
        </w:rPr>
        <w:t xml:space="preserve">                          </w:t>
      </w:r>
      <w:r>
        <w:rPr>
          <w:rFonts w:ascii="宋体" w:hAnsi="宋体" w:eastAsia="宋体"/>
          <w:szCs w:val="21"/>
        </w:rPr>
        <w:t xml:space="preserve">            </w:t>
      </w:r>
      <w:r>
        <w:rPr>
          <w:rFonts w:hint="eastAsia" w:ascii="宋体" w:hAnsi="宋体" w:eastAsia="宋体"/>
          <w:szCs w:val="21"/>
        </w:rPr>
        <w:t>邮政编码：</w:t>
      </w:r>
      <w:bookmarkEnd w:id="380"/>
      <w:bookmarkEnd w:id="381"/>
      <w:r>
        <w:rPr>
          <w:rFonts w:hint="eastAsia" w:ascii="宋体" w:hAnsi="宋体" w:eastAsia="宋体"/>
          <w:szCs w:val="21"/>
          <w:u w:val="single"/>
        </w:rPr>
        <w:t xml:space="preserve">                          </w:t>
      </w:r>
    </w:p>
    <w:p>
      <w:pPr>
        <w:spacing w:line="460" w:lineRule="exact"/>
        <w:ind w:left="-283" w:leftChars="-135" w:right="-84" w:rightChars="-40" w:firstLine="319" w:firstLineChars="152"/>
        <w:outlineLvl w:val="0"/>
        <w:rPr>
          <w:rFonts w:ascii="宋体" w:hAnsi="宋体" w:eastAsia="宋体"/>
          <w:szCs w:val="21"/>
          <w:u w:val="single"/>
        </w:rPr>
      </w:pPr>
    </w:p>
    <w:p>
      <w:pPr>
        <w:spacing w:line="460" w:lineRule="exact"/>
        <w:ind w:left="-283" w:leftChars="-135" w:right="-84" w:rightChars="-40" w:firstLine="320" w:firstLineChars="152"/>
        <w:jc w:val="center"/>
        <w:outlineLvl w:val="0"/>
        <w:rPr>
          <w:rFonts w:ascii="宋体" w:hAnsi="宋体" w:eastAsia="宋体"/>
          <w:b/>
          <w:szCs w:val="21"/>
        </w:rPr>
      </w:pPr>
    </w:p>
    <w:p>
      <w:pPr>
        <w:spacing w:line="460" w:lineRule="exact"/>
        <w:ind w:left="-283" w:leftChars="-135" w:right="-84" w:rightChars="-40" w:firstLine="320" w:firstLineChars="152"/>
        <w:jc w:val="center"/>
        <w:outlineLvl w:val="0"/>
        <w:rPr>
          <w:rFonts w:ascii="宋体" w:hAnsi="宋体" w:eastAsia="宋体"/>
          <w:b/>
          <w:szCs w:val="21"/>
        </w:rPr>
      </w:pPr>
    </w:p>
    <w:p>
      <w:pPr>
        <w:spacing w:line="460" w:lineRule="exact"/>
        <w:ind w:left="-283" w:leftChars="-135" w:right="-84" w:rightChars="-40" w:firstLine="320" w:firstLineChars="152"/>
        <w:jc w:val="center"/>
        <w:outlineLvl w:val="0"/>
        <w:rPr>
          <w:rFonts w:ascii="宋体" w:hAnsi="宋体" w:eastAsia="宋体"/>
          <w:b/>
          <w:szCs w:val="21"/>
        </w:rPr>
      </w:pPr>
    </w:p>
    <w:p>
      <w:pPr>
        <w:spacing w:line="460" w:lineRule="exact"/>
        <w:ind w:left="-283" w:leftChars="-135" w:right="-84" w:rightChars="-40" w:firstLine="320" w:firstLineChars="152"/>
        <w:jc w:val="center"/>
        <w:outlineLvl w:val="0"/>
        <w:rPr>
          <w:rFonts w:ascii="宋体" w:hAnsi="宋体" w:eastAsia="宋体"/>
          <w:b/>
          <w:szCs w:val="21"/>
        </w:rPr>
      </w:pPr>
    </w:p>
    <w:p>
      <w:pPr>
        <w:spacing w:line="460" w:lineRule="exact"/>
        <w:ind w:left="-283" w:leftChars="-135" w:right="-84" w:rightChars="-40" w:firstLine="320" w:firstLineChars="152"/>
        <w:jc w:val="center"/>
        <w:outlineLvl w:val="0"/>
        <w:rPr>
          <w:rFonts w:ascii="宋体" w:hAnsi="宋体" w:eastAsia="宋体"/>
          <w:b/>
          <w:szCs w:val="21"/>
        </w:rPr>
      </w:pPr>
    </w:p>
    <w:p>
      <w:pPr>
        <w:spacing w:line="460" w:lineRule="exact"/>
        <w:ind w:left="-283" w:leftChars="-135" w:right="-84" w:rightChars="-40" w:firstLine="320" w:firstLineChars="152"/>
        <w:jc w:val="center"/>
        <w:outlineLvl w:val="0"/>
        <w:rPr>
          <w:rFonts w:ascii="宋体" w:hAnsi="宋体" w:eastAsia="宋体"/>
          <w:b/>
          <w:szCs w:val="21"/>
        </w:rPr>
      </w:pPr>
    </w:p>
    <w:p>
      <w:pPr>
        <w:spacing w:line="460" w:lineRule="exact"/>
        <w:ind w:left="-283" w:leftChars="-135" w:right="-84" w:rightChars="-40" w:firstLine="320" w:firstLineChars="152"/>
        <w:jc w:val="center"/>
        <w:outlineLvl w:val="0"/>
        <w:rPr>
          <w:rFonts w:ascii="宋体" w:hAnsi="宋体" w:eastAsia="宋体"/>
          <w:b/>
          <w:szCs w:val="21"/>
        </w:rPr>
      </w:pPr>
    </w:p>
    <w:p>
      <w:pPr>
        <w:spacing w:line="460" w:lineRule="exact"/>
        <w:ind w:left="-283" w:leftChars="-135" w:right="-84" w:rightChars="-40" w:firstLine="320" w:firstLineChars="152"/>
        <w:jc w:val="center"/>
        <w:outlineLvl w:val="0"/>
        <w:rPr>
          <w:rFonts w:ascii="宋体" w:hAnsi="宋体" w:eastAsia="宋体"/>
          <w:b/>
          <w:szCs w:val="21"/>
        </w:rPr>
      </w:pPr>
    </w:p>
    <w:p>
      <w:pPr>
        <w:spacing w:line="460" w:lineRule="exact"/>
        <w:ind w:left="-283" w:leftChars="-135" w:right="-84" w:rightChars="-40" w:firstLine="320" w:firstLineChars="152"/>
        <w:jc w:val="center"/>
        <w:outlineLvl w:val="0"/>
        <w:rPr>
          <w:rFonts w:ascii="宋体" w:hAnsi="宋体" w:eastAsia="宋体"/>
          <w:b/>
          <w:szCs w:val="21"/>
        </w:rPr>
      </w:pPr>
    </w:p>
    <w:p>
      <w:pPr>
        <w:spacing w:line="460" w:lineRule="exact"/>
        <w:ind w:left="-283" w:leftChars="-135" w:right="-84" w:rightChars="-40" w:firstLine="488" w:firstLineChars="152"/>
        <w:jc w:val="center"/>
        <w:outlineLvl w:val="0"/>
        <w:rPr>
          <w:rFonts w:ascii="宋体" w:hAnsi="宋体" w:eastAsia="宋体"/>
          <w:b/>
          <w:sz w:val="32"/>
          <w:szCs w:val="32"/>
        </w:rPr>
      </w:pPr>
    </w:p>
    <w:p>
      <w:pPr>
        <w:spacing w:line="460" w:lineRule="exact"/>
        <w:ind w:left="-283" w:leftChars="-135" w:right="-84" w:rightChars="-40" w:firstLine="488" w:firstLineChars="152"/>
        <w:jc w:val="center"/>
        <w:outlineLvl w:val="0"/>
        <w:rPr>
          <w:rFonts w:ascii="宋体" w:hAnsi="宋体" w:eastAsia="宋体"/>
          <w:b/>
          <w:sz w:val="32"/>
          <w:szCs w:val="32"/>
        </w:rPr>
      </w:pPr>
    </w:p>
    <w:p>
      <w:pPr>
        <w:spacing w:line="460" w:lineRule="exact"/>
        <w:ind w:left="-283" w:leftChars="-135" w:right="-84" w:rightChars="-40" w:firstLine="488" w:firstLineChars="152"/>
        <w:jc w:val="center"/>
        <w:outlineLvl w:val="0"/>
        <w:rPr>
          <w:rFonts w:ascii="宋体" w:hAnsi="宋体" w:eastAsia="宋体"/>
          <w:b/>
          <w:sz w:val="32"/>
          <w:szCs w:val="32"/>
        </w:rPr>
      </w:pPr>
    </w:p>
    <w:p>
      <w:pPr>
        <w:spacing w:line="460" w:lineRule="exact"/>
        <w:ind w:left="-283" w:leftChars="-135" w:right="-84" w:rightChars="-40" w:firstLine="488" w:firstLineChars="152"/>
        <w:jc w:val="center"/>
        <w:outlineLvl w:val="0"/>
        <w:rPr>
          <w:rFonts w:ascii="宋体" w:hAnsi="宋体" w:eastAsia="宋体"/>
          <w:b/>
          <w:sz w:val="32"/>
          <w:szCs w:val="32"/>
        </w:rPr>
      </w:pPr>
    </w:p>
    <w:p>
      <w:pPr>
        <w:spacing w:line="460" w:lineRule="exact"/>
        <w:ind w:left="-283" w:leftChars="-135" w:right="-84" w:rightChars="-40" w:firstLine="488" w:firstLineChars="152"/>
        <w:jc w:val="center"/>
        <w:outlineLvl w:val="0"/>
        <w:rPr>
          <w:rFonts w:ascii="宋体" w:hAnsi="宋体" w:eastAsia="宋体"/>
          <w:b/>
          <w:sz w:val="32"/>
          <w:szCs w:val="32"/>
        </w:rPr>
      </w:pPr>
    </w:p>
    <w:p>
      <w:pPr>
        <w:spacing w:line="460" w:lineRule="exact"/>
        <w:ind w:left="-283" w:leftChars="-135" w:right="-84" w:rightChars="-40" w:firstLine="488" w:firstLineChars="152"/>
        <w:jc w:val="center"/>
        <w:outlineLvl w:val="0"/>
        <w:rPr>
          <w:rFonts w:ascii="宋体" w:hAnsi="宋体" w:eastAsia="宋体"/>
          <w:b/>
          <w:sz w:val="32"/>
          <w:szCs w:val="32"/>
        </w:rPr>
      </w:pPr>
    </w:p>
    <w:p>
      <w:pPr>
        <w:spacing w:line="460" w:lineRule="exact"/>
        <w:ind w:left="-283" w:leftChars="-135" w:right="-84" w:rightChars="-40" w:firstLine="488" w:firstLineChars="152"/>
        <w:jc w:val="center"/>
        <w:outlineLvl w:val="0"/>
        <w:rPr>
          <w:rFonts w:ascii="宋体" w:hAnsi="宋体" w:eastAsia="宋体"/>
          <w:b/>
          <w:sz w:val="32"/>
          <w:szCs w:val="32"/>
        </w:rPr>
      </w:pPr>
      <w:bookmarkStart w:id="382" w:name="_Toc489688814"/>
      <w:r>
        <w:rPr>
          <w:rFonts w:hint="eastAsia" w:ascii="宋体" w:hAnsi="宋体" w:eastAsia="宋体"/>
          <w:b/>
          <w:sz w:val="32"/>
          <w:szCs w:val="32"/>
        </w:rPr>
        <w:t>二、合同一般条款</w:t>
      </w:r>
      <w:bookmarkEnd w:id="382"/>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1、定义</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本合同中的下列术语应解释为：</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1.1“合同”系指买卖双方签署的、合同格式</w:t>
      </w:r>
      <w:r>
        <w:rPr>
          <w:rFonts w:hint="eastAsia" w:ascii="宋体" w:hAnsi="宋体" w:eastAsia="宋体"/>
          <w:szCs w:val="21"/>
        </w:rPr>
        <w:t>中</w:t>
      </w:r>
      <w:r>
        <w:rPr>
          <w:rFonts w:ascii="宋体" w:hAnsi="宋体" w:eastAsia="宋体"/>
          <w:szCs w:val="21"/>
        </w:rPr>
        <w:t>载明的买卖双方所达成的协议，包括所有的附件、附录和构成合同的其它文件。</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1.2“合同价”系指根据合同约定，卖方在履行合同义务后买方应付给卖方的价格。</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1.3“货物”系指卖方根据合同约定须向买方提供的一切设备、机械、备件，包括工具、手册等其它相关</w:t>
      </w:r>
      <w:r>
        <w:rPr>
          <w:rFonts w:hint="eastAsia" w:ascii="宋体" w:hAnsi="宋体" w:eastAsia="宋体"/>
          <w:szCs w:val="21"/>
        </w:rPr>
        <w:t>资料</w:t>
      </w:r>
      <w:r>
        <w:rPr>
          <w:rFonts w:ascii="宋体" w:hAnsi="宋体" w:eastAsia="宋体"/>
          <w:szCs w:val="21"/>
        </w:rPr>
        <w:t>。</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1.4“服务”系指根据合同约定卖方承担与供货有关的辅助服务，如运输、保险及安装、调试、提供技术援助、培训和其它类似的服务。</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1.5“买方”系指与中标人签署供货合同的单位（含最终用户）。</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1.6“卖方”系指根据合同约定提供货物及相关服务的中标人。</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1.7“现场”系指合同约定货物将要运至和安装的地点。</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1.8“验收”系指合同双方依据强制性的国家技术质量规范和合同约定，确认合同项下的货物符合合同规定的活动。</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2、技术规范</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2.1提交货物的技术规范应与招标文件规定的技术规范和技术规范附件（如果有的话）及其投标文件的技术规范偏差表（如果被买方接受的话）相一致。若技术规范中无相应说明，则以国家有关部门最新颁布的相应标准及规范为准。</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3、知识产权</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3.1卖方应保证买方在使用该货物或其任何一部分时不受第三方提出的</w:t>
      </w:r>
      <w:r>
        <w:rPr>
          <w:rFonts w:hint="eastAsia" w:ascii="宋体" w:hAnsi="宋体" w:eastAsia="宋体"/>
          <w:szCs w:val="21"/>
        </w:rPr>
        <w:t>侵犯</w:t>
      </w:r>
      <w:r>
        <w:rPr>
          <w:rFonts w:ascii="宋体" w:hAnsi="宋体" w:eastAsia="宋体"/>
          <w:szCs w:val="21"/>
        </w:rPr>
        <w:t>专利权、著作权、商标权和工业设计权等的起诉。如果任何第三方提出侵权指控，卖方须与第三方交涉并承担由此发生的一切责任、费用和经济赔偿。</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4、包装要求</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4.1</w:t>
      </w:r>
      <w:r>
        <w:rPr>
          <w:rFonts w:hint="eastAsia" w:ascii="宋体" w:hAnsi="宋体" w:eastAsia="宋体"/>
          <w:szCs w:val="21"/>
        </w:rPr>
        <w:t>除合同另有</w:t>
      </w:r>
      <w:r>
        <w:rPr>
          <w:rFonts w:ascii="宋体" w:hAnsi="宋体" w:eastAsia="宋体"/>
          <w:szCs w:val="21"/>
        </w:rPr>
        <w:t>约定外，卖方提供的全部货物，均应采用本行业通用的方式进行包装，且该包装应符合国家有关包装的法律、法规的规定。包装应适应于远距离运输、防潮、防震、防锈和防粗暴装卸，确保货物安全无损，运抵现场，由于包装不善所引起的货物锈蚀、损坏和损失均由卖方承担。</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4.2每件包装箱内应附一份详细装箱单和质量合格证。</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5、装运标志</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5.1卖方应在每一包装箱的四侧用不褪色的油漆以醒目的中文字样做出下列标记：</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收货人：</w:t>
      </w:r>
      <w:r>
        <w:rPr>
          <w:rFonts w:hint="eastAsia" w:ascii="宋体" w:hAnsi="宋体" w:eastAsia="宋体"/>
          <w:szCs w:val="21"/>
          <w:u w:val="single"/>
        </w:rPr>
        <w:t xml:space="preserve">                                                          </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合同号：</w:t>
      </w:r>
      <w:r>
        <w:rPr>
          <w:rFonts w:hint="eastAsia" w:ascii="宋体" w:hAnsi="宋体" w:eastAsia="宋体"/>
          <w:szCs w:val="21"/>
          <w:u w:val="single"/>
        </w:rPr>
        <w:t xml:space="preserve">                                                          </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装运标志：</w:t>
      </w:r>
      <w:r>
        <w:rPr>
          <w:rFonts w:hint="eastAsia" w:ascii="宋体" w:hAnsi="宋体" w:eastAsia="宋体"/>
          <w:szCs w:val="21"/>
          <w:u w:val="single"/>
        </w:rPr>
        <w:t xml:space="preserve">                                                         </w:t>
      </w:r>
    </w:p>
    <w:p>
      <w:pPr>
        <w:spacing w:line="460" w:lineRule="exact"/>
        <w:ind w:left="-283" w:leftChars="-135" w:right="-84" w:rightChars="-40" w:firstLine="319" w:firstLineChars="152"/>
        <w:rPr>
          <w:rFonts w:ascii="宋体" w:hAnsi="宋体" w:eastAsia="宋体"/>
          <w:szCs w:val="21"/>
          <w:u w:val="single"/>
        </w:rPr>
      </w:pPr>
      <w:r>
        <w:rPr>
          <w:rFonts w:ascii="宋体" w:hAnsi="宋体" w:eastAsia="宋体"/>
          <w:szCs w:val="21"/>
        </w:rPr>
        <w:t>收货人代号：</w:t>
      </w:r>
      <w:r>
        <w:rPr>
          <w:rFonts w:hint="eastAsia" w:ascii="宋体" w:hAnsi="宋体" w:eastAsia="宋体"/>
          <w:szCs w:val="21"/>
          <w:u w:val="single"/>
        </w:rPr>
        <w:t xml:space="preserve">                                                       </w:t>
      </w:r>
    </w:p>
    <w:p>
      <w:pPr>
        <w:spacing w:line="460" w:lineRule="exact"/>
        <w:ind w:left="-283" w:leftChars="-135" w:right="-84" w:rightChars="-40" w:firstLine="319" w:firstLineChars="152"/>
        <w:rPr>
          <w:rFonts w:ascii="宋体" w:hAnsi="宋体" w:eastAsia="宋体"/>
          <w:szCs w:val="21"/>
        </w:rPr>
      </w:pPr>
      <w:r>
        <w:rPr>
          <w:rFonts w:hint="eastAsia" w:ascii="宋体" w:hAnsi="宋体" w:eastAsia="宋体"/>
          <w:szCs w:val="21"/>
        </w:rPr>
        <w:t>目的地：</w:t>
      </w:r>
      <w:r>
        <w:rPr>
          <w:rFonts w:hint="eastAsia" w:ascii="宋体" w:hAnsi="宋体" w:eastAsia="宋体"/>
          <w:szCs w:val="21"/>
          <w:u w:val="single"/>
        </w:rPr>
        <w:t xml:space="preserve">                                                           </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货物名称、品目号和箱号：</w:t>
      </w:r>
      <w:r>
        <w:rPr>
          <w:rFonts w:hint="eastAsia" w:ascii="宋体" w:hAnsi="宋体" w:eastAsia="宋体"/>
          <w:szCs w:val="21"/>
          <w:u w:val="single"/>
        </w:rPr>
        <w:t xml:space="preserve">                                           </w:t>
      </w:r>
    </w:p>
    <w:p>
      <w:pPr>
        <w:spacing w:line="460" w:lineRule="exact"/>
        <w:ind w:left="-283" w:leftChars="-135" w:right="-84" w:rightChars="-40" w:firstLine="319" w:firstLineChars="152"/>
        <w:rPr>
          <w:rFonts w:ascii="宋体" w:hAnsi="宋体" w:eastAsia="宋体"/>
          <w:szCs w:val="21"/>
          <w:u w:val="single"/>
        </w:rPr>
      </w:pPr>
      <w:r>
        <w:rPr>
          <w:rFonts w:hint="eastAsia" w:ascii="宋体" w:hAnsi="宋体" w:eastAsia="宋体"/>
          <w:szCs w:val="21"/>
        </w:rPr>
        <w:t>毛重</w:t>
      </w:r>
      <w:r>
        <w:rPr>
          <w:rFonts w:ascii="宋体" w:hAnsi="宋体" w:eastAsia="宋体"/>
          <w:szCs w:val="21"/>
        </w:rPr>
        <w:t>/净重：</w:t>
      </w:r>
      <w:r>
        <w:rPr>
          <w:rFonts w:hint="eastAsia" w:ascii="宋体" w:hAnsi="宋体" w:eastAsia="宋体"/>
          <w:szCs w:val="21"/>
          <w:u w:val="single"/>
        </w:rPr>
        <w:t xml:space="preserve">                                                            </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尺寸（长*宽*高以厘米计）：</w:t>
      </w:r>
      <w:r>
        <w:rPr>
          <w:rFonts w:hint="eastAsia" w:ascii="宋体" w:hAnsi="宋体" w:eastAsia="宋体"/>
          <w:szCs w:val="21"/>
          <w:u w:val="single"/>
        </w:rPr>
        <w:t xml:space="preserve">                                          </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5.2如果货物单件重量在2</w:t>
      </w:r>
      <w:r>
        <w:rPr>
          <w:rFonts w:hint="eastAsia" w:ascii="宋体" w:hAnsi="宋体" w:eastAsia="宋体"/>
          <w:szCs w:val="21"/>
        </w:rPr>
        <w:t>吨或</w:t>
      </w:r>
      <w:r>
        <w:rPr>
          <w:rFonts w:ascii="宋体" w:hAnsi="宋体" w:eastAsia="宋体"/>
          <w:szCs w:val="21"/>
        </w:rPr>
        <w:t>2</w:t>
      </w:r>
      <w:r>
        <w:rPr>
          <w:rFonts w:hint="eastAsia" w:ascii="宋体" w:hAnsi="宋体" w:eastAsia="宋体"/>
          <w:szCs w:val="21"/>
        </w:rPr>
        <w:t>吨</w:t>
      </w:r>
      <w:r>
        <w:rPr>
          <w:rFonts w:ascii="宋体" w:hAnsi="宋体" w:eastAsia="宋体"/>
          <w:szCs w:val="21"/>
        </w:rPr>
        <w:t>以上，卖方应在每件包装箱的两侧用中文和适当的运输标记，标明“重心”和“吊装点”，以便装卸和搬运。根据货物的特点和运输的不同要求，卖方应在包装箱上清楚地标有：“小心轻放”、“防潮”、“勿倒置”等字样和其它适当的标志。</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6、交货方式</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6.1交货方式一般为下列其中一种，具体在合同特殊条款中规定。</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6.1.1现场交货：卖方负责办理运输和保险，将货物运抵现场。有关运输和保险的一切费用由卖方承担。所有货物运抵现场的日期为交货日期。</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6.1.2工厂交货：由卖方负责代办运输和保险事宜。运输费和保险费由买方承担。运输部门出具收据的日期为交货日期。</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6.1.3买方自提货物：由买方在合同规定地点自行办理提货。提单日期为交货日期。</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6.2卖方应在合同规定的交货期   天以前以电报或传真形式符合同号、货物名称、数量、包装箱件数、总毛重、总体积（立方米）和备妥交货日期通知买方。同时卖方应用挂号信将详细交货清单一式6份包括合同号、货物名称、规格、数量、总毛重、总体积（立方米）、包装箱件数和每个包装箱的尺寸（长*宽*高）、货物总价和备妥</w:t>
      </w:r>
      <w:r>
        <w:rPr>
          <w:rFonts w:hint="eastAsia" w:ascii="宋体" w:hAnsi="宋体" w:eastAsia="宋体"/>
          <w:szCs w:val="21"/>
        </w:rPr>
        <w:t>待</w:t>
      </w:r>
      <w:r>
        <w:rPr>
          <w:rFonts w:ascii="宋体" w:hAnsi="宋体" w:eastAsia="宋体"/>
          <w:szCs w:val="21"/>
        </w:rPr>
        <w:t>交日期以及对货物在运输和仓储的特殊要求和注意事项通知买方。</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6.3在现场交货</w:t>
      </w:r>
      <w:r>
        <w:rPr>
          <w:rFonts w:hint="eastAsia" w:ascii="宋体" w:hAnsi="宋体" w:eastAsia="宋体"/>
          <w:szCs w:val="21"/>
        </w:rPr>
        <w:t>和</w:t>
      </w:r>
      <w:r>
        <w:rPr>
          <w:rFonts w:ascii="宋体" w:hAnsi="宋体" w:eastAsia="宋体"/>
          <w:szCs w:val="21"/>
        </w:rPr>
        <w:t>工厂交货条件下，卖方装运的货物不应超过合同规定的数量或重量。否则，卖方应对超运部分引起的一切后果负责。</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7、装运通知</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7.1在现场交货和工厂交货条件下的货物，卖方通知买方货物已备妥运输后24小时之内，应将合同号、货名、数量、毛重、总体积（立方米）、发票金额、运输工具名称及装运日期，以电报或传真通知买方。</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7.2如因卖方延误将上述内容用电报或传真通知买方，由此引起的一切后果损失应由卖方负责。</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8、保险</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8.1货物保险由</w:t>
      </w:r>
      <w:r>
        <w:rPr>
          <w:rFonts w:hint="eastAsia" w:ascii="宋体" w:hAnsi="宋体" w:eastAsia="宋体"/>
          <w:szCs w:val="21"/>
        </w:rPr>
        <w:t>卖</w:t>
      </w:r>
      <w:r>
        <w:rPr>
          <w:rFonts w:ascii="宋体" w:hAnsi="宋体" w:eastAsia="宋体"/>
          <w:szCs w:val="21"/>
        </w:rPr>
        <w:t>方办理</w:t>
      </w:r>
      <w:r>
        <w:rPr>
          <w:rFonts w:hint="eastAsia" w:ascii="宋体" w:hAnsi="宋体" w:eastAsia="宋体"/>
          <w:szCs w:val="21"/>
        </w:rPr>
        <w:t>。</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9、付款条件</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9.1付款条件见 “合同特殊条款”。</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10、技术数据</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10.1合同项下技术数据（除合同特殊条款规定外）将以下方式交付：</w:t>
      </w:r>
    </w:p>
    <w:p>
      <w:pPr>
        <w:spacing w:line="460" w:lineRule="exact"/>
        <w:ind w:left="-283" w:leftChars="-135" w:right="-84" w:rightChars="-40" w:firstLine="319" w:firstLineChars="152"/>
        <w:rPr>
          <w:rFonts w:ascii="宋体" w:hAnsi="宋体" w:eastAsia="宋体"/>
          <w:szCs w:val="21"/>
        </w:rPr>
      </w:pPr>
      <w:r>
        <w:rPr>
          <w:rFonts w:hint="eastAsia" w:ascii="宋体" w:hAnsi="宋体" w:eastAsia="宋体"/>
          <w:szCs w:val="21"/>
        </w:rPr>
        <w:t>合同生效后</w:t>
      </w:r>
      <w:r>
        <w:rPr>
          <w:rFonts w:ascii="宋体" w:hAnsi="宋体" w:eastAsia="宋体"/>
          <w:szCs w:val="21"/>
        </w:rPr>
        <w:t>1</w:t>
      </w:r>
      <w:r>
        <w:rPr>
          <w:rFonts w:hint="eastAsia" w:ascii="宋体" w:hAnsi="宋体" w:eastAsia="宋体"/>
          <w:szCs w:val="21"/>
        </w:rPr>
        <w:t>0</w:t>
      </w:r>
      <w:r>
        <w:rPr>
          <w:rFonts w:ascii="宋体" w:hAnsi="宋体" w:eastAsia="宋体"/>
          <w:szCs w:val="21"/>
        </w:rPr>
        <w:t>天之内，卖方应将</w:t>
      </w:r>
      <w:r>
        <w:rPr>
          <w:rFonts w:hint="eastAsia" w:ascii="宋体" w:hAnsi="宋体" w:eastAsia="宋体"/>
          <w:szCs w:val="21"/>
        </w:rPr>
        <w:t>种货物的</w:t>
      </w:r>
      <w:r>
        <w:rPr>
          <w:rFonts w:ascii="宋体" w:hAnsi="宋体" w:eastAsia="宋体"/>
          <w:szCs w:val="21"/>
        </w:rPr>
        <w:t>中文技术数据一套，如目录索引、图纸、操作手册、使用指南、维修指南和/或服务手册和示意图寄给买方。</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10.2另外一套完整的上述</w:t>
      </w:r>
      <w:r>
        <w:rPr>
          <w:rFonts w:hint="eastAsia" w:ascii="宋体" w:hAnsi="宋体" w:eastAsia="宋体"/>
          <w:szCs w:val="21"/>
        </w:rPr>
        <w:t>和资料</w:t>
      </w:r>
      <w:r>
        <w:rPr>
          <w:rFonts w:ascii="宋体" w:hAnsi="宋体" w:eastAsia="宋体"/>
          <w:szCs w:val="21"/>
        </w:rPr>
        <w:t>应包装好随同每批货物一起发运。</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10.3如果买方确认卖方提供的技术</w:t>
      </w:r>
      <w:r>
        <w:rPr>
          <w:rFonts w:hint="eastAsia" w:ascii="宋体" w:hAnsi="宋体" w:eastAsia="宋体"/>
          <w:szCs w:val="21"/>
        </w:rPr>
        <w:t>资料</w:t>
      </w:r>
      <w:r>
        <w:rPr>
          <w:rFonts w:ascii="宋体" w:hAnsi="宋体" w:eastAsia="宋体"/>
          <w:szCs w:val="21"/>
        </w:rPr>
        <w:t>不完整或在运输过程中丢失，卖方将在收到买方通</w:t>
      </w:r>
      <w:r>
        <w:rPr>
          <w:rFonts w:hint="eastAsia" w:ascii="宋体" w:hAnsi="宋体" w:eastAsia="宋体"/>
          <w:szCs w:val="21"/>
        </w:rPr>
        <w:t>知后</w:t>
      </w:r>
      <w:r>
        <w:rPr>
          <w:rFonts w:ascii="宋体" w:hAnsi="宋体" w:eastAsia="宋体"/>
          <w:szCs w:val="21"/>
          <w:u w:val="single"/>
        </w:rPr>
        <w:t xml:space="preserve">  </w:t>
      </w:r>
      <w:r>
        <w:rPr>
          <w:rFonts w:hint="eastAsia" w:ascii="宋体" w:hAnsi="宋体" w:eastAsia="宋体"/>
          <w:szCs w:val="21"/>
          <w:u w:val="single"/>
        </w:rPr>
        <w:t>5</w:t>
      </w:r>
      <w:r>
        <w:rPr>
          <w:rFonts w:ascii="宋体" w:hAnsi="宋体" w:eastAsia="宋体"/>
          <w:szCs w:val="21"/>
          <w:u w:val="single"/>
        </w:rPr>
        <w:t xml:space="preserve"> </w:t>
      </w:r>
      <w:r>
        <w:rPr>
          <w:rFonts w:ascii="宋体" w:hAnsi="宋体" w:eastAsia="宋体"/>
          <w:szCs w:val="21"/>
        </w:rPr>
        <w:t xml:space="preserve"> 天内将这些资料免费寄给买方。</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11</w:t>
      </w:r>
      <w:r>
        <w:rPr>
          <w:rFonts w:hint="eastAsia" w:ascii="宋体" w:hAnsi="宋体" w:eastAsia="宋体"/>
          <w:szCs w:val="21"/>
        </w:rPr>
        <w:t>、</w:t>
      </w:r>
      <w:r>
        <w:rPr>
          <w:rFonts w:ascii="宋体" w:hAnsi="宋体" w:eastAsia="宋体"/>
          <w:szCs w:val="21"/>
        </w:rPr>
        <w:t>质量保证</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11.1卖方须保证货物是全新、未使用过的，并完全符合强制性的国家技术质量规范和合同规定的质量、规格、性能和技术规范等的要求。</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11.2卖方须保证所提供的货物经正确安装、正常运转和保养，在其使用寿命期内须具有符合质量要求和产品说明书的性能。在货物质量保证期之内，卖方须对由于设计、工艺或材料的缺陷而发生的任何不足或故障负责。</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11.3根据买方按检验标准自己检验结果或委托有资质的相关质检机构的检验结果，发现货物的数量、质量、规格与合同不</w:t>
      </w:r>
      <w:r>
        <w:rPr>
          <w:rFonts w:hint="eastAsia" w:ascii="宋体" w:hAnsi="宋体" w:eastAsia="宋体"/>
          <w:szCs w:val="21"/>
        </w:rPr>
        <w:t>符；</w:t>
      </w:r>
      <w:r>
        <w:rPr>
          <w:rFonts w:ascii="宋体" w:hAnsi="宋体" w:eastAsia="宋体"/>
          <w:szCs w:val="21"/>
        </w:rPr>
        <w:t>或者在质量保证期内，证实货物存在缺陷，包括潜在的缺陷或使用不符合要求的材料等，买方应尽快以书面形式通知卖方，卖方在收到通知后</w:t>
      </w:r>
      <w:r>
        <w:rPr>
          <w:rFonts w:ascii="宋体" w:hAnsi="宋体" w:eastAsia="宋体"/>
          <w:szCs w:val="21"/>
          <w:u w:val="single"/>
        </w:rPr>
        <w:t xml:space="preserve"> 3</w:t>
      </w:r>
      <w:r>
        <w:rPr>
          <w:rFonts w:ascii="宋体" w:hAnsi="宋体" w:eastAsia="宋体"/>
          <w:szCs w:val="21"/>
        </w:rPr>
        <w:t>天内应免费维修或更换有缺陷的货物或部件。</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11.4如果卖方在收到通知后</w:t>
      </w:r>
      <w:r>
        <w:rPr>
          <w:rFonts w:ascii="宋体" w:hAnsi="宋体" w:eastAsia="宋体"/>
          <w:szCs w:val="21"/>
          <w:u w:val="single"/>
        </w:rPr>
        <w:t xml:space="preserve"> 3</w:t>
      </w:r>
      <w:r>
        <w:rPr>
          <w:rFonts w:ascii="宋体" w:hAnsi="宋体" w:eastAsia="宋体"/>
          <w:szCs w:val="21"/>
        </w:rPr>
        <w:t>天内没有弥补缺陷，买方可采取必要的补救措施，但由此引发的风险和费用将由卖方承担。</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11.5合同项下货物的质量保证期</w:t>
      </w:r>
      <w:r>
        <w:rPr>
          <w:rFonts w:hint="eastAsia" w:ascii="宋体" w:hAnsi="宋体" w:eastAsia="宋体"/>
          <w:szCs w:val="21"/>
        </w:rPr>
        <w:t>按</w:t>
      </w:r>
      <w:r>
        <w:rPr>
          <w:rFonts w:ascii="宋体" w:hAnsi="宋体" w:eastAsia="宋体"/>
          <w:szCs w:val="21"/>
        </w:rPr>
        <w:t>合同</w:t>
      </w:r>
      <w:r>
        <w:rPr>
          <w:rFonts w:hint="eastAsia" w:ascii="宋体" w:hAnsi="宋体" w:eastAsia="宋体"/>
          <w:szCs w:val="21"/>
        </w:rPr>
        <w:t xml:space="preserve"> “</w:t>
      </w:r>
      <w:r>
        <w:rPr>
          <w:rFonts w:ascii="宋体" w:hAnsi="宋体" w:eastAsia="宋体"/>
          <w:szCs w:val="21"/>
        </w:rPr>
        <w:t>特殊条款”规定</w:t>
      </w:r>
      <w:r>
        <w:rPr>
          <w:rFonts w:hint="eastAsia" w:ascii="宋体" w:hAnsi="宋体" w:eastAsia="宋体"/>
          <w:szCs w:val="21"/>
        </w:rPr>
        <w:t>执行</w:t>
      </w:r>
      <w:r>
        <w:rPr>
          <w:rFonts w:ascii="宋体" w:hAnsi="宋体" w:eastAsia="宋体"/>
          <w:szCs w:val="21"/>
        </w:rPr>
        <w:t>。</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12、检验与验收</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12.1在交货前，中标人应对货物的质量、规格、性能、数量等进行详细而全面的检验，并出具证明货物符合合同规定的文件。该文件将作为申请付款单据的一部分，但有关质量、规格、性能、数量或重量的检验不应视为最终检验。</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12.2货物运抵现场后，买方应在</w:t>
      </w:r>
      <w:r>
        <w:rPr>
          <w:rFonts w:ascii="宋体" w:hAnsi="宋体" w:eastAsia="宋体"/>
          <w:szCs w:val="21"/>
          <w:u w:val="single"/>
        </w:rPr>
        <w:t>3</w:t>
      </w:r>
      <w:r>
        <w:rPr>
          <w:rFonts w:ascii="宋体" w:hAnsi="宋体" w:eastAsia="宋体"/>
          <w:szCs w:val="21"/>
        </w:rPr>
        <w:t>日内组织</w:t>
      </w:r>
      <w:r>
        <w:rPr>
          <w:rFonts w:hint="eastAsia" w:ascii="宋体" w:hAnsi="宋体" w:eastAsia="宋体"/>
          <w:szCs w:val="21"/>
        </w:rPr>
        <w:t>初步</w:t>
      </w:r>
      <w:r>
        <w:rPr>
          <w:rFonts w:ascii="宋体" w:hAnsi="宋体" w:eastAsia="宋体"/>
          <w:szCs w:val="21"/>
        </w:rPr>
        <w:t>验收，并制作验收备忘录，签署验收意见并报</w:t>
      </w:r>
      <w:r>
        <w:rPr>
          <w:rFonts w:hint="eastAsia" w:ascii="宋体" w:hAnsi="宋体" w:eastAsia="宋体"/>
          <w:szCs w:val="21"/>
        </w:rPr>
        <w:t>有关</w:t>
      </w:r>
      <w:r>
        <w:rPr>
          <w:rFonts w:ascii="宋体" w:hAnsi="宋体" w:eastAsia="宋体"/>
          <w:szCs w:val="21"/>
        </w:rPr>
        <w:t>部门备案</w:t>
      </w:r>
      <w:r>
        <w:rPr>
          <w:rFonts w:hint="eastAsia" w:ascii="宋体" w:hAnsi="宋体" w:eastAsia="宋体"/>
          <w:szCs w:val="21"/>
        </w:rPr>
        <w:t>，货物的初步验收通过并不代表货物的最终验收</w:t>
      </w:r>
      <w:r>
        <w:rPr>
          <w:rFonts w:ascii="宋体" w:hAnsi="宋体" w:eastAsia="宋体"/>
          <w:szCs w:val="21"/>
        </w:rPr>
        <w:t>。</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12.3买方有在货物制造过程中派员监造的权利，卖方有义务为</w:t>
      </w:r>
      <w:r>
        <w:rPr>
          <w:rFonts w:hint="eastAsia" w:ascii="宋体" w:hAnsi="宋体" w:eastAsia="宋体"/>
          <w:szCs w:val="21"/>
        </w:rPr>
        <w:t>买</w:t>
      </w:r>
      <w:r>
        <w:rPr>
          <w:rFonts w:ascii="宋体" w:hAnsi="宋体" w:eastAsia="宋体"/>
          <w:szCs w:val="21"/>
        </w:rPr>
        <w:t>方监造人员行使该权利提供方便。</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12.4制造厂对所供货物进行试验和性能试验时，中标人必须提前通知买方。</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13、索赔</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13.1如果货物的质量、规格、数量、重量等与合同不符，或在第11.5规定的质量保证期内证实货物存</w:t>
      </w:r>
      <w:r>
        <w:rPr>
          <w:rFonts w:hint="eastAsia" w:ascii="宋体" w:hAnsi="宋体" w:eastAsia="宋体"/>
          <w:szCs w:val="21"/>
        </w:rPr>
        <w:t>有</w:t>
      </w:r>
      <w:r>
        <w:rPr>
          <w:rFonts w:ascii="宋体" w:hAnsi="宋体" w:eastAsia="宋体"/>
          <w:szCs w:val="21"/>
        </w:rPr>
        <w:t>缺陷，包括潜在的缺陷或使用不符合要求的材料等，买方有权根据有资质的权威质检机构的检验结果向卖方提出索赔（但责任应由保险公司或运输部门承担的除外）。</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13.2</w:t>
      </w:r>
      <w:r>
        <w:rPr>
          <w:rFonts w:hint="eastAsia" w:ascii="宋体" w:hAnsi="宋体" w:eastAsia="宋体"/>
          <w:szCs w:val="21"/>
        </w:rPr>
        <w:t>在根据合同第</w:t>
      </w:r>
      <w:r>
        <w:rPr>
          <w:rFonts w:ascii="宋体" w:hAnsi="宋体" w:eastAsia="宋体"/>
          <w:szCs w:val="21"/>
        </w:rPr>
        <w:t>11条和第12条规定的检验期和质量保证期内，如果卖方对买方提出的索赔负有责任，卖方应按照买方同意的下列一种或多种方式解决索赔事宜：</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13.2.1在法定的退货期内，卖方应按合同规定将货款退还给买方，并承担由此发生的一切损失和费用，包括利息、银行手续费、运费、保险费、检验费、仓储费、装卸费以及为保护退回货物所需的其它必要费用。如已超过退货期，但卖方同意退货，可比照上述办法办理，或由双方协商处理。</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13.2.2根据货物低劣程度、损坏程度以及买方所遭受损失的数额，经买卖双方商定降低货物的价格，或由有权的部门评估，以降低后的价格或评估价格为准。</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13.2.3用符合规格、质量和性能要求的新零件、部件或货物来更换有缺陷的部分或/和修补缺陷部分，卖方应承担一切费用和风险并负担买方所发生的一切直接费用。同时，卖方应按合同第11条规定，相应延长修补或更换件的质量保证期。</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13.3如果在买方发出索赔通知后</w:t>
      </w:r>
      <w:r>
        <w:rPr>
          <w:rFonts w:ascii="宋体" w:hAnsi="宋体" w:eastAsia="宋体"/>
          <w:szCs w:val="21"/>
          <w:u w:val="single"/>
        </w:rPr>
        <w:t>7</w:t>
      </w:r>
      <w:r>
        <w:rPr>
          <w:rFonts w:ascii="宋体" w:hAnsi="宋体" w:eastAsia="宋体"/>
          <w:szCs w:val="21"/>
        </w:rPr>
        <w:t>天内，卖方未做答复，上述索赔视为已被卖方接受。如卖方未能在买方提出索赔通知后</w:t>
      </w:r>
      <w:r>
        <w:rPr>
          <w:rFonts w:ascii="宋体" w:hAnsi="宋体" w:eastAsia="宋体"/>
          <w:szCs w:val="21"/>
          <w:u w:val="single"/>
        </w:rPr>
        <w:t>7</w:t>
      </w:r>
      <w:r>
        <w:rPr>
          <w:rFonts w:ascii="宋体" w:hAnsi="宋体" w:eastAsia="宋体"/>
          <w:szCs w:val="21"/>
        </w:rPr>
        <w:t>天内或买方同意的更长时间内，按照本合同第13.2条规定的任何一种方法解决索赔事宜，买方将从合同款或从卖方开具的履约保证金中扣回索赔金额。如果这些金额不足以补偿索赔金额，买方有权向卖方提出不足部分的补偿。</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14、迟延交货</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14.1卖方应按照“货物需求一览表及技术规格”中买方规定的时间表交货和提供服务。</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14.2如果卖方无正当理由迟延交货，买方有权提出违约损失赔偿或解除合同。</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14.3在履行合同过程中 ，如果卖方遇到不能按时交货和提供服务的情况，应及时以书面形式将不能按时交货的理由、预期延误时间通知买方。买方收到卖方通知后，认为其理由正当的，可酌情延长交货时间。</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15、违约赔偿</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15.1</w:t>
      </w:r>
      <w:r>
        <w:rPr>
          <w:rFonts w:hint="eastAsia" w:ascii="宋体" w:hAnsi="宋体" w:eastAsia="宋体"/>
          <w:szCs w:val="21"/>
        </w:rPr>
        <w:t>除合同第</w:t>
      </w:r>
      <w:r>
        <w:rPr>
          <w:rFonts w:ascii="宋体" w:hAnsi="宋体" w:eastAsia="宋体"/>
          <w:szCs w:val="21"/>
        </w:rPr>
        <w:t>16条规定外，如果卖方没有按照合同规定的时间交货和提供服务，买方可要求卖方支付违约金。违约金按每周迟交货物或未提供服务交货价的0.5%计收。但违约金的最高限额为迟交货物或没有提供服务的合同价的5%</w:t>
      </w:r>
      <w:r>
        <w:rPr>
          <w:rFonts w:hint="eastAsia" w:ascii="宋体" w:hAnsi="宋体" w:eastAsia="宋体"/>
          <w:szCs w:val="21"/>
        </w:rPr>
        <w:t>。一周按</w:t>
      </w:r>
      <w:r>
        <w:rPr>
          <w:rFonts w:ascii="宋体" w:hAnsi="宋体" w:eastAsia="宋体"/>
          <w:szCs w:val="21"/>
        </w:rPr>
        <w:t>7天计算，不足7天按一周计算。如果达到最高限额，买方有权解除合同。</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16</w:t>
      </w:r>
      <w:r>
        <w:rPr>
          <w:rFonts w:hint="eastAsia" w:ascii="宋体" w:hAnsi="宋体" w:eastAsia="宋体"/>
          <w:szCs w:val="21"/>
        </w:rPr>
        <w:t>、不可抗力</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16.1如果双方中任何一方遭遇法律规定的不可抗力，致使合同履行受阻时，履行合同的期限应予延长，延长的期限应相当于不可抗力所影响的时间。</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16.2受事故影响的一方应在不可抗力的事故发生后尽快书面形式通知另一方，并在事故发生后</w:t>
      </w:r>
      <w:r>
        <w:rPr>
          <w:rFonts w:ascii="宋体" w:hAnsi="宋体" w:eastAsia="宋体"/>
          <w:szCs w:val="21"/>
          <w:u w:val="single"/>
        </w:rPr>
        <w:t xml:space="preserve"> 10</w:t>
      </w:r>
      <w:r>
        <w:rPr>
          <w:rFonts w:ascii="宋体" w:hAnsi="宋体" w:eastAsia="宋体"/>
          <w:szCs w:val="21"/>
        </w:rPr>
        <w:t>天内，将有关部门出具的证明文件送达另一方。</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16.3不可抗力使合同的某些内容有变更必要的，双方应通过协商在</w:t>
      </w:r>
      <w:r>
        <w:rPr>
          <w:rFonts w:ascii="宋体" w:hAnsi="宋体" w:eastAsia="宋体"/>
          <w:szCs w:val="21"/>
          <w:u w:val="single"/>
        </w:rPr>
        <w:t>7</w:t>
      </w:r>
      <w:r>
        <w:rPr>
          <w:rFonts w:ascii="宋体" w:hAnsi="宋体" w:eastAsia="宋体"/>
          <w:szCs w:val="21"/>
        </w:rPr>
        <w:t>日内达成进一步履行合同的协议，因不可抗力致使合同不能履行的，合同终止。</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17、税费</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17.1与本合同有关的一切税费均适用中华人民共和国法律的相关规定。</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18、合同争议的解决</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18.1因合同履行中发生的争议，可通过合同当事人双方友好协商解决。如自协商开始之起15日内得不到解决，双方应将争议向人民法院提起诉讼。</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18.</w:t>
      </w:r>
      <w:r>
        <w:rPr>
          <w:rFonts w:hint="eastAsia" w:ascii="宋体" w:hAnsi="宋体" w:eastAsia="宋体"/>
          <w:szCs w:val="21"/>
        </w:rPr>
        <w:t>2</w:t>
      </w:r>
      <w:r>
        <w:rPr>
          <w:rFonts w:ascii="宋体" w:hAnsi="宋体" w:eastAsia="宋体"/>
          <w:szCs w:val="21"/>
        </w:rPr>
        <w:t>诉讼费用除法院另有裁决外，应由败诉方负担。</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19、违约解除合同</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19.1在卖方违约的情况下，买方经监督管理机关审批后，可向卖方发出书面通知，部分或全部终止合同。同时保留向卖方追诉的权利。</w:t>
      </w:r>
    </w:p>
    <w:p>
      <w:pPr>
        <w:spacing w:line="460" w:lineRule="exact"/>
        <w:ind w:left="-283" w:leftChars="-135" w:right="-84" w:rightChars="-40" w:firstLine="319" w:firstLineChars="152"/>
        <w:rPr>
          <w:rFonts w:ascii="宋体" w:hAnsi="宋体" w:eastAsia="宋体"/>
          <w:szCs w:val="21"/>
        </w:rPr>
      </w:pPr>
      <w:r>
        <w:rPr>
          <w:rFonts w:hint="eastAsia" w:ascii="宋体" w:hAnsi="宋体" w:eastAsia="宋体"/>
          <w:szCs w:val="21"/>
        </w:rPr>
        <w:t>情形：</w:t>
      </w:r>
    </w:p>
    <w:p>
      <w:pPr>
        <w:spacing w:line="460" w:lineRule="exact"/>
        <w:ind w:left="-283" w:leftChars="-135" w:right="-84" w:rightChars="-40" w:firstLine="320" w:firstLineChars="152"/>
        <w:rPr>
          <w:rFonts w:ascii="宋体" w:hAnsi="宋体" w:eastAsia="宋体"/>
          <w:b/>
          <w:szCs w:val="21"/>
        </w:rPr>
      </w:pPr>
      <w:r>
        <w:rPr>
          <w:rFonts w:hint="eastAsia" w:ascii="宋体" w:hAnsi="宋体" w:eastAsia="宋体"/>
          <w:b/>
          <w:szCs w:val="21"/>
        </w:rPr>
        <w:t>19.1.1卖方未能在合同规定的限期内或买方同意延长的限期内，提供全部或部分货物的；</w:t>
      </w:r>
    </w:p>
    <w:p>
      <w:pPr>
        <w:spacing w:line="460" w:lineRule="exact"/>
        <w:ind w:left="-283" w:leftChars="-135" w:right="-84" w:rightChars="-40" w:firstLine="320" w:firstLineChars="152"/>
        <w:rPr>
          <w:rFonts w:ascii="宋体" w:hAnsi="宋体" w:eastAsia="宋体"/>
          <w:b/>
          <w:szCs w:val="21"/>
        </w:rPr>
      </w:pPr>
      <w:r>
        <w:rPr>
          <w:rFonts w:hint="eastAsia" w:ascii="宋体" w:hAnsi="宋体" w:eastAsia="宋体"/>
          <w:b/>
          <w:szCs w:val="21"/>
        </w:rPr>
        <w:t>19.1.2卖方未能履行合同规定的其它主要义务的；</w:t>
      </w:r>
    </w:p>
    <w:p>
      <w:pPr>
        <w:spacing w:line="460" w:lineRule="exact"/>
        <w:ind w:left="-283" w:leftChars="-135" w:right="-84" w:rightChars="-40" w:firstLine="320" w:firstLineChars="152"/>
        <w:rPr>
          <w:rFonts w:ascii="宋体" w:hAnsi="宋体" w:eastAsia="宋体"/>
          <w:b/>
          <w:szCs w:val="21"/>
        </w:rPr>
      </w:pPr>
      <w:r>
        <w:rPr>
          <w:rFonts w:hint="eastAsia" w:ascii="宋体" w:hAnsi="宋体" w:eastAsia="宋体"/>
          <w:b/>
          <w:szCs w:val="21"/>
        </w:rPr>
        <w:t>19.1.3买方认为卖方在本合同履行过程中有腐败和欺诈行为的。</w:t>
      </w:r>
    </w:p>
    <w:p>
      <w:pPr>
        <w:spacing w:line="460" w:lineRule="exact"/>
        <w:ind w:left="-283" w:leftChars="-135" w:right="-84" w:rightChars="-40" w:firstLine="320" w:firstLineChars="152"/>
        <w:rPr>
          <w:rFonts w:ascii="宋体" w:hAnsi="宋体" w:eastAsia="宋体"/>
          <w:b/>
          <w:szCs w:val="21"/>
        </w:rPr>
      </w:pPr>
      <w:r>
        <w:rPr>
          <w:rFonts w:ascii="宋体" w:hAnsi="宋体" w:eastAsia="宋体"/>
          <w:b/>
          <w:szCs w:val="21"/>
        </w:rPr>
        <w:t>19.1.3.1“腐败行为”和“欺诈行为”定义如下：</w:t>
      </w:r>
    </w:p>
    <w:p>
      <w:pPr>
        <w:spacing w:line="460" w:lineRule="exact"/>
        <w:ind w:left="-283" w:leftChars="-135" w:right="-84" w:rightChars="-40" w:firstLine="320" w:firstLineChars="152"/>
        <w:rPr>
          <w:rFonts w:ascii="宋体" w:hAnsi="宋体" w:eastAsia="宋体"/>
          <w:b/>
          <w:szCs w:val="21"/>
        </w:rPr>
      </w:pPr>
      <w:r>
        <w:rPr>
          <w:rFonts w:ascii="宋体" w:hAnsi="宋体" w:eastAsia="宋体"/>
          <w:b/>
          <w:szCs w:val="21"/>
        </w:rPr>
        <w:t>19.1.3.1.1“腐败行为”是指提供、给予、接受或索取任何有价值的东西来影响买方在合同签定、履行过程中的行为。</w:t>
      </w:r>
    </w:p>
    <w:p>
      <w:pPr>
        <w:spacing w:line="460" w:lineRule="exact"/>
        <w:ind w:left="-283" w:leftChars="-135" w:right="-84" w:rightChars="-40" w:firstLine="320" w:firstLineChars="152"/>
        <w:rPr>
          <w:rFonts w:ascii="宋体" w:hAnsi="宋体" w:eastAsia="宋体"/>
          <w:b/>
          <w:szCs w:val="21"/>
        </w:rPr>
      </w:pPr>
      <w:r>
        <w:rPr>
          <w:rFonts w:ascii="宋体" w:hAnsi="宋体" w:eastAsia="宋体"/>
          <w:b/>
          <w:szCs w:val="21"/>
        </w:rPr>
        <w:t>19.1.3.1.2“欺诈行为”是指为了影响合同签定、履行过程，以谎报事实的办法，损害买方的利益的行为。</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19.2在买方根据上述第19.1条规定，全部或部分解除合同之后，应当遵循诚实信用原则，以监督管理部门同意的方式，购买与未交付的货物类似的货物或服务，卖方应承担买方购买类似货物或服务而产生的额外支出。部分解除合同的，卖方应继续履行合同中未解除的部分。</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20、破产终止合同</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20.1如果卖方破产或无清偿能力时，买方经报监督管理部门审批后，可在任何时候以书面通知卖方，提出终止合同而不给卖方补偿。该合同的终止将不损害或不影响买方已经采取或将要采取的任何行动或补救措施的权利。</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21、转让和分包</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21.1采购合同不能转让</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21.2经买方和监督管理部门事先书面同意卖方可以将合同项下非主体、非关键性工作分包给他人完成。接受分包的人应当具备相应的资格条件，并不得再次分包。分包后不能解除卖方履行本合同的责任和义务，接受分包的人与卖方共同对买方连带承担合同的责任和义务。</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22</w:t>
      </w:r>
      <w:r>
        <w:rPr>
          <w:rFonts w:hint="eastAsia" w:ascii="宋体" w:hAnsi="宋体" w:eastAsia="宋体"/>
          <w:szCs w:val="21"/>
        </w:rPr>
        <w:t>、合同修改</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22.1买方和卖方都不得擅自变更本合同，但合同继续履行将损害国家和社会公共利益的除外。如必须对合同条款进行改动时，当事人双方须共同签署书面文件，做为合同的补充，并报监督管理部门备案。</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23</w:t>
      </w:r>
      <w:r>
        <w:rPr>
          <w:rFonts w:hint="eastAsia" w:ascii="宋体" w:hAnsi="宋体" w:eastAsia="宋体"/>
          <w:szCs w:val="21"/>
        </w:rPr>
        <w:t>、通知</w:t>
      </w:r>
    </w:p>
    <w:p>
      <w:pPr>
        <w:spacing w:line="460" w:lineRule="exact"/>
        <w:ind w:left="-283" w:leftChars="-135" w:right="-84" w:rightChars="-40" w:firstLine="319" w:firstLineChars="152"/>
        <w:rPr>
          <w:rFonts w:ascii="宋体" w:hAnsi="宋体" w:eastAsia="宋体"/>
          <w:szCs w:val="21"/>
        </w:rPr>
      </w:pPr>
      <w:r>
        <w:rPr>
          <w:rFonts w:hint="eastAsia" w:ascii="宋体" w:hAnsi="宋体" w:eastAsia="宋体"/>
          <w:szCs w:val="21"/>
        </w:rPr>
        <w:t>2</w:t>
      </w:r>
      <w:r>
        <w:rPr>
          <w:rFonts w:ascii="宋体" w:hAnsi="宋体" w:eastAsia="宋体"/>
          <w:szCs w:val="21"/>
        </w:rPr>
        <w:t>3.1本合同任何一方给另一方的通知，都应以书面形式发送，而另一方也应以书面形式确认并发送到对方明确的地址。</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24、计量单位</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24.1除技术规范中另有规定外，计量单位均使用国家法定计量单位。</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25</w:t>
      </w:r>
      <w:r>
        <w:rPr>
          <w:rFonts w:hint="eastAsia" w:ascii="宋体" w:hAnsi="宋体" w:eastAsia="宋体"/>
          <w:szCs w:val="21"/>
        </w:rPr>
        <w:t>、适用法律</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25.1本合同应按照中华人民共和国的法律进行解释。</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26、履约保证金</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26.1卖方应在</w:t>
      </w:r>
      <w:r>
        <w:rPr>
          <w:rFonts w:hint="eastAsia" w:ascii="宋体" w:hAnsi="宋体" w:eastAsia="宋体"/>
          <w:szCs w:val="21"/>
        </w:rPr>
        <w:t>买方发出中标通知书后7天内</w:t>
      </w:r>
      <w:r>
        <w:rPr>
          <w:rFonts w:ascii="宋体" w:hAnsi="宋体" w:eastAsia="宋体"/>
          <w:szCs w:val="21"/>
        </w:rPr>
        <w:t>，向买方提交</w:t>
      </w:r>
      <w:r>
        <w:rPr>
          <w:rFonts w:hint="eastAsia" w:ascii="宋体" w:hAnsi="宋体" w:eastAsia="宋体"/>
          <w:szCs w:val="21"/>
          <w:u w:val="single"/>
        </w:rPr>
        <w:t xml:space="preserve">       元人民币 </w:t>
      </w:r>
      <w:r>
        <w:rPr>
          <w:rFonts w:ascii="宋体" w:hAnsi="宋体" w:eastAsia="宋体"/>
          <w:szCs w:val="21"/>
        </w:rPr>
        <w:t>的履约保证金。</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26.2履约保证金用于补偿买方因卖方不能履行其合同义务而蒙受的损失。</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26.3履约保证金应使用本合同货币，按下述方式之一提交：</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A.买方可接受的在中华人民共和国注册和营业的银行，按招标文件提供的格式，或其它买方可接受的格式。</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B</w:t>
      </w:r>
      <w:r>
        <w:rPr>
          <w:rFonts w:hint="eastAsia" w:ascii="宋体" w:hAnsi="宋体" w:eastAsia="宋体"/>
          <w:szCs w:val="21"/>
        </w:rPr>
        <w:t>．</w:t>
      </w:r>
      <w:r>
        <w:rPr>
          <w:rFonts w:ascii="宋体" w:hAnsi="宋体" w:eastAsia="宋体"/>
          <w:szCs w:val="21"/>
        </w:rPr>
        <w:t>支票、汇票、银行转账或现金。</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26.4如果卖方未能按合同规定履行其义务，买方有权从履约保证金中取得补偿。</w:t>
      </w:r>
      <w:r>
        <w:rPr>
          <w:rFonts w:hint="eastAsia" w:ascii="宋体" w:hAnsi="宋体" w:eastAsia="宋体"/>
          <w:szCs w:val="21"/>
        </w:rPr>
        <w:t>供货、安装结束并经验收合格后</w:t>
      </w:r>
      <w:r>
        <w:rPr>
          <w:rFonts w:ascii="宋体" w:hAnsi="宋体" w:eastAsia="宋体"/>
          <w:szCs w:val="21"/>
        </w:rPr>
        <w:t>，买方将把履约保证金退还卖方。</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27</w:t>
      </w:r>
      <w:r>
        <w:rPr>
          <w:rFonts w:hint="eastAsia" w:ascii="宋体" w:hAnsi="宋体" w:eastAsia="宋体"/>
          <w:szCs w:val="21"/>
        </w:rPr>
        <w:t>、合同生效和其它</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27.1采购合同内容的确定应以招标文件和投标文件为基础，不得违背其实质性内容。采购合同自签订之日起七个工作日内，买方应当将合同副本报</w:t>
      </w:r>
      <w:r>
        <w:rPr>
          <w:rFonts w:hint="eastAsia" w:ascii="宋体" w:hAnsi="宋体" w:eastAsia="宋体"/>
          <w:szCs w:val="21"/>
        </w:rPr>
        <w:t>监督管理</w:t>
      </w:r>
      <w:r>
        <w:rPr>
          <w:rFonts w:ascii="宋体" w:hAnsi="宋体" w:eastAsia="宋体"/>
          <w:szCs w:val="21"/>
        </w:rPr>
        <w:t>部门备案。合同将在双方签字盖章并由卖方递交履约保证金后开始生效。</w:t>
      </w:r>
    </w:p>
    <w:p>
      <w:pPr>
        <w:spacing w:line="460" w:lineRule="exact"/>
        <w:ind w:left="-283" w:leftChars="-135" w:right="-84" w:rightChars="-40" w:firstLine="319" w:firstLineChars="152"/>
        <w:rPr>
          <w:rFonts w:ascii="宋体" w:hAnsi="宋体" w:eastAsia="宋体"/>
          <w:szCs w:val="21"/>
        </w:rPr>
      </w:pPr>
      <w:r>
        <w:rPr>
          <w:rFonts w:ascii="宋体" w:hAnsi="宋体" w:eastAsia="宋体"/>
          <w:szCs w:val="21"/>
        </w:rPr>
        <w:t>27.2本合同一式</w:t>
      </w:r>
      <w:r>
        <w:rPr>
          <w:rFonts w:hint="eastAsia" w:ascii="宋体" w:hAnsi="宋体" w:eastAsia="宋体"/>
          <w:szCs w:val="21"/>
        </w:rPr>
        <w:t>拾</w:t>
      </w:r>
      <w:r>
        <w:rPr>
          <w:rFonts w:ascii="宋体" w:hAnsi="宋体" w:eastAsia="宋体"/>
          <w:szCs w:val="21"/>
        </w:rPr>
        <w:t>份，</w:t>
      </w:r>
      <w:r>
        <w:rPr>
          <w:rFonts w:hint="eastAsia" w:ascii="宋体" w:hAnsi="宋体" w:eastAsia="宋体"/>
          <w:szCs w:val="21"/>
        </w:rPr>
        <w:t>买方伍份，卖方伍份</w:t>
      </w:r>
      <w:r>
        <w:rPr>
          <w:rFonts w:ascii="宋体" w:hAnsi="宋体" w:eastAsia="宋体"/>
          <w:szCs w:val="21"/>
        </w:rPr>
        <w:t>。</w:t>
      </w:r>
    </w:p>
    <w:p>
      <w:pPr>
        <w:spacing w:before="156" w:beforeLines="50" w:line="460" w:lineRule="exact"/>
        <w:ind w:left="-283" w:leftChars="-135" w:right="-84" w:rightChars="-40" w:firstLine="488" w:firstLineChars="152"/>
        <w:jc w:val="center"/>
        <w:outlineLvl w:val="0"/>
        <w:rPr>
          <w:rFonts w:ascii="宋体" w:hAnsi="宋体" w:eastAsia="宋体"/>
          <w:b/>
          <w:sz w:val="32"/>
          <w:szCs w:val="32"/>
        </w:rPr>
      </w:pPr>
      <w:bookmarkStart w:id="383" w:name="_Toc489688815"/>
      <w:r>
        <w:rPr>
          <w:rFonts w:hint="eastAsia" w:ascii="宋体" w:hAnsi="宋体" w:eastAsia="宋体"/>
          <w:b/>
          <w:sz w:val="32"/>
          <w:szCs w:val="32"/>
        </w:rPr>
        <w:t>三、合同特殊条款</w:t>
      </w:r>
      <w:bookmarkEnd w:id="383"/>
    </w:p>
    <w:p>
      <w:pPr>
        <w:spacing w:line="460" w:lineRule="exact"/>
        <w:ind w:left="-283" w:leftChars="-135" w:right="-84" w:rightChars="-40" w:firstLine="320" w:firstLineChars="152"/>
        <w:outlineLvl w:val="0"/>
        <w:rPr>
          <w:rFonts w:ascii="宋体" w:hAnsi="宋体" w:eastAsia="宋体"/>
          <w:szCs w:val="21"/>
        </w:rPr>
      </w:pPr>
      <w:r>
        <w:rPr>
          <w:rFonts w:ascii="宋体" w:hAnsi="宋体" w:eastAsia="宋体"/>
          <w:b/>
          <w:szCs w:val="21"/>
        </w:rPr>
        <w:t xml:space="preserve">   </w:t>
      </w:r>
      <w:bookmarkStart w:id="384" w:name="_Toc489688499"/>
      <w:bookmarkStart w:id="385" w:name="_Toc489688816"/>
      <w:r>
        <w:rPr>
          <w:rFonts w:hint="eastAsia" w:ascii="宋体" w:hAnsi="宋体" w:eastAsia="宋体"/>
          <w:szCs w:val="21"/>
        </w:rPr>
        <w:t>合同特殊条款是合同一般条款的补充和修改。如果两者之间有抵触，应以特殊条款为准。合同特殊条款的序号与合同一般条款序号相对应。</w:t>
      </w:r>
      <w:bookmarkEnd w:id="384"/>
      <w:bookmarkEnd w:id="385"/>
    </w:p>
    <w:p>
      <w:pPr>
        <w:spacing w:line="460" w:lineRule="exact"/>
        <w:ind w:left="-283" w:leftChars="-135" w:right="-84" w:rightChars="-40" w:firstLine="319" w:firstLineChars="152"/>
        <w:outlineLvl w:val="0"/>
        <w:rPr>
          <w:rFonts w:ascii="宋体" w:hAnsi="宋体" w:eastAsia="宋体"/>
          <w:szCs w:val="21"/>
        </w:rPr>
      </w:pPr>
      <w:bookmarkStart w:id="386" w:name="_Toc489688500"/>
      <w:bookmarkStart w:id="387" w:name="_Toc489688817"/>
      <w:r>
        <w:rPr>
          <w:rFonts w:ascii="宋体" w:hAnsi="宋体" w:eastAsia="宋体"/>
          <w:szCs w:val="21"/>
        </w:rPr>
        <w:t>1</w:t>
      </w:r>
      <w:r>
        <w:rPr>
          <w:rFonts w:hint="eastAsia" w:ascii="宋体" w:hAnsi="宋体" w:eastAsia="宋体"/>
          <w:szCs w:val="21"/>
        </w:rPr>
        <w:t>、定义</w:t>
      </w:r>
      <w:bookmarkEnd w:id="386"/>
      <w:bookmarkEnd w:id="387"/>
    </w:p>
    <w:p>
      <w:pPr>
        <w:spacing w:line="460" w:lineRule="exact"/>
        <w:ind w:left="-283" w:leftChars="-135" w:right="-84" w:rightChars="-40" w:firstLine="319" w:firstLineChars="152"/>
        <w:outlineLvl w:val="0"/>
        <w:rPr>
          <w:rFonts w:ascii="宋体" w:hAnsi="宋体" w:eastAsia="宋体"/>
          <w:szCs w:val="21"/>
          <w:u w:val="single"/>
        </w:rPr>
      </w:pPr>
      <w:bookmarkStart w:id="388" w:name="_Toc489688501"/>
      <w:bookmarkStart w:id="389" w:name="_Toc489688818"/>
      <w:r>
        <w:rPr>
          <w:rFonts w:ascii="宋体" w:hAnsi="宋体" w:eastAsia="宋体"/>
          <w:szCs w:val="21"/>
        </w:rPr>
        <w:t xml:space="preserve">1. </w:t>
      </w:r>
      <w:r>
        <w:rPr>
          <w:rFonts w:hint="eastAsia" w:ascii="宋体" w:hAnsi="宋体" w:eastAsia="宋体"/>
          <w:szCs w:val="21"/>
        </w:rPr>
        <w:t>1买方：本合同买方系指：</w:t>
      </w:r>
      <w:bookmarkEnd w:id="388"/>
      <w:bookmarkEnd w:id="389"/>
      <w:r>
        <w:rPr>
          <w:rFonts w:hint="eastAsia" w:ascii="宋体" w:hAnsi="宋体" w:eastAsia="宋体"/>
          <w:szCs w:val="21"/>
          <w:u w:val="single"/>
        </w:rPr>
        <w:t>江苏省苏舜集团有限公司</w:t>
      </w:r>
    </w:p>
    <w:p>
      <w:pPr>
        <w:spacing w:line="460" w:lineRule="exact"/>
        <w:ind w:right="-84" w:rightChars="-40"/>
        <w:outlineLvl w:val="0"/>
        <w:rPr>
          <w:rFonts w:ascii="宋体" w:hAnsi="宋体" w:eastAsia="宋体"/>
          <w:szCs w:val="21"/>
          <w:u w:val="single"/>
        </w:rPr>
      </w:pPr>
      <w:bookmarkStart w:id="390" w:name="_Toc489688819"/>
      <w:bookmarkStart w:id="391" w:name="_Toc489688502"/>
      <w:r>
        <w:rPr>
          <w:rFonts w:hint="eastAsia" w:ascii="宋体" w:hAnsi="宋体" w:eastAsia="宋体"/>
          <w:szCs w:val="21"/>
        </w:rPr>
        <w:t>1.2本合同卖方系指：</w:t>
      </w:r>
      <w:r>
        <w:rPr>
          <w:rFonts w:ascii="宋体" w:hAnsi="宋体" w:eastAsia="宋体"/>
          <w:szCs w:val="21"/>
          <w:u w:val="single"/>
        </w:rPr>
        <w:t xml:space="preserve">  </w:t>
      </w:r>
      <w:r>
        <w:rPr>
          <w:rFonts w:hint="eastAsia" w:ascii="宋体" w:hAnsi="宋体" w:eastAsia="宋体"/>
          <w:szCs w:val="21"/>
          <w:u w:val="single"/>
        </w:rPr>
        <w:t xml:space="preserve">    （中标单位名称）</w:t>
      </w:r>
      <w:bookmarkEnd w:id="390"/>
      <w:bookmarkEnd w:id="391"/>
      <w:r>
        <w:rPr>
          <w:rFonts w:hint="eastAsia" w:ascii="宋体" w:hAnsi="宋体" w:eastAsia="宋体"/>
          <w:szCs w:val="21"/>
          <w:u w:val="single"/>
        </w:rPr>
        <w:t xml:space="preserve">                   </w:t>
      </w:r>
    </w:p>
    <w:p>
      <w:pPr>
        <w:spacing w:line="460" w:lineRule="exact"/>
        <w:ind w:right="-84" w:rightChars="-40"/>
        <w:outlineLvl w:val="0"/>
        <w:rPr>
          <w:rFonts w:ascii="宋体" w:hAnsi="宋体" w:eastAsia="宋体"/>
          <w:szCs w:val="21"/>
          <w:u w:val="single"/>
        </w:rPr>
      </w:pPr>
      <w:bookmarkStart w:id="392" w:name="_Toc489688820"/>
      <w:bookmarkStart w:id="393" w:name="_Toc489688503"/>
      <w:r>
        <w:rPr>
          <w:rFonts w:hint="eastAsia" w:ascii="宋体" w:hAnsi="宋体" w:eastAsia="宋体"/>
          <w:szCs w:val="21"/>
        </w:rPr>
        <w:t>1.3现场：本合同项下的货物安装和运行地点位于：</w:t>
      </w:r>
      <w:bookmarkEnd w:id="392"/>
      <w:bookmarkEnd w:id="393"/>
      <w:bookmarkStart w:id="394" w:name="_Toc489688504"/>
      <w:bookmarkStart w:id="395" w:name="_Toc489688821"/>
      <w:r>
        <w:rPr>
          <w:rFonts w:hint="eastAsia" w:ascii="宋体" w:hAnsi="宋体" w:eastAsia="宋体"/>
          <w:szCs w:val="21"/>
          <w:u w:val="single"/>
        </w:rPr>
        <w:t xml:space="preserve"> </w:t>
      </w:r>
      <w:r>
        <w:rPr>
          <w:rFonts w:ascii="宋体" w:hAnsi="宋体" w:eastAsia="宋体"/>
          <w:szCs w:val="21"/>
          <w:u w:val="single"/>
        </w:rPr>
        <w:t xml:space="preserve">                         </w:t>
      </w:r>
    </w:p>
    <w:p>
      <w:pPr>
        <w:spacing w:line="460" w:lineRule="exact"/>
        <w:ind w:right="-84" w:rightChars="-40"/>
        <w:outlineLvl w:val="0"/>
        <w:rPr>
          <w:rFonts w:ascii="宋体" w:hAnsi="宋体" w:eastAsia="宋体"/>
          <w:szCs w:val="21"/>
        </w:rPr>
      </w:pPr>
      <w:r>
        <w:rPr>
          <w:rFonts w:hint="eastAsia" w:ascii="宋体" w:hAnsi="宋体" w:eastAsia="宋体"/>
          <w:szCs w:val="21"/>
        </w:rPr>
        <w:t>2、交货方式</w:t>
      </w:r>
      <w:bookmarkEnd w:id="394"/>
      <w:bookmarkEnd w:id="395"/>
    </w:p>
    <w:p>
      <w:pPr>
        <w:spacing w:line="460" w:lineRule="exact"/>
        <w:ind w:left="-283" w:leftChars="-135" w:right="-84" w:rightChars="-40" w:firstLine="319" w:firstLineChars="152"/>
        <w:outlineLvl w:val="0"/>
        <w:rPr>
          <w:rFonts w:ascii="宋体" w:hAnsi="宋体" w:eastAsia="宋体"/>
          <w:szCs w:val="21"/>
          <w:u w:val="single"/>
        </w:rPr>
      </w:pPr>
      <w:bookmarkStart w:id="396" w:name="_Toc489688505"/>
      <w:bookmarkStart w:id="397" w:name="_Toc489688822"/>
      <w:r>
        <w:rPr>
          <w:rFonts w:hint="eastAsia" w:ascii="宋体" w:hAnsi="宋体" w:eastAsia="宋体"/>
          <w:szCs w:val="21"/>
        </w:rPr>
        <w:t>2</w:t>
      </w:r>
      <w:r>
        <w:rPr>
          <w:rFonts w:ascii="宋体" w:hAnsi="宋体" w:eastAsia="宋体"/>
          <w:szCs w:val="21"/>
        </w:rPr>
        <w:t>.1</w:t>
      </w:r>
      <w:r>
        <w:rPr>
          <w:rFonts w:hint="eastAsia" w:ascii="宋体" w:hAnsi="宋体" w:eastAsia="宋体"/>
          <w:szCs w:val="21"/>
        </w:rPr>
        <w:t>本合同项下的货物交货方式为：</w:t>
      </w:r>
      <w:r>
        <w:rPr>
          <w:rFonts w:hint="eastAsia" w:ascii="宋体" w:hAnsi="宋体" w:eastAsia="宋体"/>
          <w:szCs w:val="21"/>
          <w:u w:val="single"/>
        </w:rPr>
        <w:t>由买方、卖方、监理方等共同在现场交货并书面确认。</w:t>
      </w:r>
      <w:bookmarkEnd w:id="396"/>
      <w:bookmarkEnd w:id="397"/>
      <w:r>
        <w:rPr>
          <w:rFonts w:hint="eastAsia" w:ascii="宋体" w:hAnsi="宋体" w:eastAsia="宋体"/>
          <w:szCs w:val="21"/>
          <w:u w:val="single"/>
        </w:rPr>
        <w:t xml:space="preserve"> </w:t>
      </w:r>
    </w:p>
    <w:p>
      <w:pPr>
        <w:spacing w:line="480" w:lineRule="exact"/>
        <w:rPr>
          <w:rFonts w:ascii="宋体" w:hAnsi="宋体" w:eastAsia="宋体"/>
          <w:b/>
          <w:szCs w:val="21"/>
          <w:u w:val="single"/>
        </w:rPr>
      </w:pPr>
      <w:r>
        <w:rPr>
          <w:rFonts w:hint="eastAsia" w:ascii="宋体" w:hAnsi="宋体" w:eastAsia="宋体"/>
          <w:szCs w:val="21"/>
        </w:rPr>
        <w:t>3、付款条件：</w:t>
      </w:r>
      <w:r>
        <w:rPr>
          <w:rFonts w:hint="eastAsia" w:ascii="宋体" w:hAnsi="宋体" w:eastAsia="宋体"/>
          <w:b/>
          <w:szCs w:val="21"/>
          <w:u w:val="single"/>
        </w:rPr>
        <w:t>乙方递交付款申请（或总监签发的付款证书），其工程质量、安全、进度、文明施工、款额等情况，除需总监签字确认外，还必须由买方审核签字确认，未经审核签字确认，则认为不符合付款条件，不予付款。</w:t>
      </w:r>
    </w:p>
    <w:p>
      <w:pPr>
        <w:autoSpaceDE w:val="0"/>
        <w:autoSpaceDN w:val="0"/>
        <w:adjustRightInd w:val="0"/>
        <w:spacing w:line="400" w:lineRule="exact"/>
        <w:rPr>
          <w:rFonts w:ascii="宋体" w:hAnsi="宋体" w:eastAsia="宋体" w:cs="宋体"/>
          <w:lang w:val="zh-CN"/>
        </w:rPr>
      </w:pPr>
      <w:r>
        <w:rPr>
          <w:rFonts w:hint="eastAsia" w:ascii="宋体" w:hAnsi="宋体" w:eastAsia="宋体" w:cs="宋体"/>
        </w:rPr>
        <w:t>4、</w:t>
      </w:r>
      <w:r>
        <w:rPr>
          <w:rFonts w:hint="eastAsia" w:ascii="宋体" w:hAnsi="宋体" w:eastAsia="宋体" w:cs="宋体"/>
          <w:lang w:val="zh-CN"/>
        </w:rPr>
        <w:t xml:space="preserve"> 付款周期</w:t>
      </w:r>
    </w:p>
    <w:p>
      <w:pPr>
        <w:jc w:val="left"/>
        <w:rPr>
          <w:rFonts w:ascii="宋体" w:hAnsi="宋体" w:eastAsia="宋体"/>
          <w:color w:val="FF0000"/>
          <w:shd w:val="clear" w:color="FFFFFF" w:fill="D9D9D9"/>
          <w:lang w:val="zh-CN"/>
        </w:rPr>
      </w:pPr>
      <w:bookmarkStart w:id="398" w:name="_Toc489688506"/>
      <w:bookmarkStart w:id="399" w:name="_Toc489688823"/>
      <w:r>
        <w:rPr>
          <w:rFonts w:hint="eastAsia" w:ascii="宋体" w:hAnsi="宋体" w:eastAsia="宋体" w:cs="宋体"/>
          <w:lang w:val="zh-CN"/>
        </w:rPr>
        <w:t>关于付款周期的约</w:t>
      </w:r>
      <w:r>
        <w:rPr>
          <w:rFonts w:hint="eastAsia" w:ascii="宋体" w:hAnsi="宋体" w:eastAsia="宋体" w:cs="宋体"/>
          <w:szCs w:val="21"/>
          <w:lang w:val="zh-CN"/>
        </w:rPr>
        <w:t>定：</w:t>
      </w:r>
      <w:r>
        <w:rPr>
          <w:rFonts w:ascii="宋体" w:hAnsi="宋体" w:eastAsia="宋体"/>
          <w:color w:val="FF0000"/>
          <w:shd w:val="clear" w:color="FFFFFF" w:fill="D9D9D9"/>
        </w:rPr>
        <w:t>合同签订后支付合同价的10%</w:t>
      </w:r>
      <w:r>
        <w:rPr>
          <w:rFonts w:hint="eastAsia" w:ascii="宋体" w:hAnsi="宋体" w:eastAsia="宋体"/>
          <w:color w:val="FF0000"/>
          <w:shd w:val="clear" w:color="FFFFFF" w:fill="D9D9D9"/>
          <w:lang w:eastAsia="zh-CN"/>
        </w:rPr>
        <w:t>。</w:t>
      </w:r>
      <w:r>
        <w:rPr>
          <w:rFonts w:hint="eastAsia" w:ascii="宋体" w:hAnsi="宋体" w:eastAsia="宋体"/>
          <w:color w:val="FF0000"/>
          <w:shd w:val="clear" w:color="FFFFFF" w:fill="D9D9D9"/>
        </w:rPr>
        <w:t>全部</w:t>
      </w:r>
      <w:r>
        <w:rPr>
          <w:rFonts w:ascii="宋体" w:hAnsi="宋体" w:eastAsia="宋体"/>
          <w:color w:val="FF0000"/>
          <w:shd w:val="clear" w:color="FFFFFF" w:fill="D9D9D9"/>
        </w:rPr>
        <w:t>货到现场后，付合同价的60%</w:t>
      </w:r>
      <w:r>
        <w:rPr>
          <w:rFonts w:hint="eastAsia" w:ascii="宋体" w:hAnsi="宋体" w:eastAsia="宋体"/>
          <w:color w:val="FF0000"/>
          <w:shd w:val="clear" w:color="FFFFFF" w:fill="D9D9D9"/>
          <w:lang w:eastAsia="zh-CN"/>
        </w:rPr>
        <w:t>。</w:t>
      </w:r>
      <w:r>
        <w:rPr>
          <w:rFonts w:ascii="宋体" w:hAnsi="宋体" w:eastAsia="宋体"/>
          <w:color w:val="FF0000"/>
          <w:shd w:val="clear" w:color="FFFFFF" w:fill="D9D9D9"/>
        </w:rPr>
        <w:t>安装完成，付合同价的10%，验收合格后退履约保证金（无息）</w:t>
      </w:r>
      <w:r>
        <w:rPr>
          <w:rFonts w:hint="eastAsia" w:ascii="宋体" w:hAnsi="宋体" w:eastAsia="宋体"/>
          <w:color w:val="FF0000"/>
          <w:shd w:val="clear" w:color="FFFFFF" w:fill="D9D9D9"/>
          <w:lang w:eastAsia="zh-CN"/>
        </w:rPr>
        <w:t>。</w:t>
      </w:r>
      <w:r>
        <w:rPr>
          <w:rFonts w:ascii="宋体" w:hAnsi="宋体" w:eastAsia="宋体"/>
          <w:color w:val="FF0000"/>
          <w:shd w:val="clear" w:color="FFFFFF" w:fill="D9D9D9"/>
        </w:rPr>
        <w:t>审计结束后付至审计价的97%，留审计价的3%作为质量保修保证金，在质量保证期内如乙方无违约行为的，则质量保证期满后无息退还质量保修保证金。每次付款前，承包方须开具同等金额的增值税专用发票（</w:t>
      </w:r>
      <w:r>
        <w:rPr>
          <w:rFonts w:hint="eastAsia" w:ascii="宋体" w:hAnsi="宋体" w:eastAsia="宋体"/>
          <w:color w:val="FF0000"/>
          <w:shd w:val="clear" w:color="FFFFFF" w:fill="D9D9D9"/>
        </w:rPr>
        <w:t>设备</w:t>
      </w:r>
      <w:r>
        <w:rPr>
          <w:rFonts w:ascii="宋体" w:hAnsi="宋体" w:eastAsia="宋体"/>
          <w:color w:val="FF0000"/>
          <w:shd w:val="clear" w:color="FFFFFF" w:fill="D9D9D9"/>
        </w:rPr>
        <w:t>税率为</w:t>
      </w:r>
      <w:r>
        <w:rPr>
          <w:rFonts w:hint="eastAsia" w:ascii="宋体" w:hAnsi="宋体" w:eastAsia="宋体"/>
          <w:color w:val="FF0000"/>
          <w:shd w:val="clear" w:color="FFFFFF" w:fill="D9D9D9"/>
        </w:rPr>
        <w:t>13</w:t>
      </w:r>
      <w:r>
        <w:rPr>
          <w:rFonts w:ascii="宋体" w:hAnsi="宋体" w:eastAsia="宋体"/>
          <w:color w:val="FF0000"/>
          <w:shd w:val="clear" w:color="FFFFFF" w:fill="D9D9D9"/>
        </w:rPr>
        <w:t>%</w:t>
      </w:r>
      <w:r>
        <w:rPr>
          <w:rFonts w:hint="eastAsia" w:ascii="宋体" w:hAnsi="宋体" w:eastAsia="宋体"/>
          <w:color w:val="FF0000"/>
          <w:shd w:val="clear" w:color="FFFFFF" w:fill="D9D9D9"/>
        </w:rPr>
        <w:t>、安装</w:t>
      </w:r>
      <w:r>
        <w:rPr>
          <w:rFonts w:ascii="宋体" w:hAnsi="宋体" w:eastAsia="宋体"/>
          <w:color w:val="FF0000"/>
          <w:shd w:val="clear" w:color="FFFFFF" w:fill="D9D9D9"/>
        </w:rPr>
        <w:t>税率为</w:t>
      </w:r>
      <w:r>
        <w:rPr>
          <w:rFonts w:hint="eastAsia" w:ascii="宋体" w:hAnsi="宋体" w:eastAsia="宋体"/>
          <w:color w:val="FF0000"/>
          <w:shd w:val="clear" w:color="FFFFFF" w:fill="D9D9D9"/>
        </w:rPr>
        <w:t>9</w:t>
      </w:r>
      <w:r>
        <w:rPr>
          <w:rFonts w:ascii="宋体" w:hAnsi="宋体" w:eastAsia="宋体"/>
          <w:color w:val="FF0000"/>
          <w:shd w:val="clear" w:color="FFFFFF" w:fill="D9D9D9"/>
        </w:rPr>
        <w:t>%），付至审计价的97%时，必须开具全额发票，否则，发包人有权延期付款且不承担违约责任。</w:t>
      </w:r>
      <w:r>
        <w:rPr>
          <w:rFonts w:ascii="宋体" w:hAnsi="宋体" w:eastAsia="宋体"/>
          <w:color w:val="FF0000"/>
          <w:shd w:val="clear" w:color="FFFFFF" w:fill="D9D9D9"/>
          <w:lang w:val="zh-CN"/>
        </w:rPr>
        <w:t>承包人未提供符合要求的发票，发包人有权拒绝付款且不承担违约责任。</w:t>
      </w:r>
    </w:p>
    <w:p>
      <w:pPr>
        <w:spacing w:line="460" w:lineRule="exact"/>
        <w:ind w:right="-84" w:rightChars="-40"/>
        <w:outlineLvl w:val="0"/>
        <w:rPr>
          <w:rFonts w:ascii="宋体" w:hAnsi="宋体" w:eastAsia="宋体"/>
          <w:szCs w:val="21"/>
          <w:u w:val="single"/>
        </w:rPr>
      </w:pPr>
      <w:r>
        <w:rPr>
          <w:rFonts w:hint="eastAsia" w:ascii="宋体" w:hAnsi="宋体" w:eastAsia="宋体"/>
          <w:szCs w:val="21"/>
        </w:rPr>
        <w:t>5、技术数据：</w:t>
      </w:r>
      <w:r>
        <w:rPr>
          <w:rFonts w:hint="eastAsia" w:ascii="宋体" w:hAnsi="宋体" w:eastAsia="宋体"/>
          <w:szCs w:val="21"/>
          <w:u w:val="single"/>
        </w:rPr>
        <w:t>按一般条款第</w:t>
      </w:r>
      <w:r>
        <w:rPr>
          <w:rFonts w:ascii="宋体" w:hAnsi="宋体" w:eastAsia="宋体"/>
          <w:szCs w:val="21"/>
          <w:u w:val="single"/>
        </w:rPr>
        <w:t>10</w:t>
      </w:r>
      <w:r>
        <w:rPr>
          <w:rFonts w:hint="eastAsia" w:ascii="宋体" w:hAnsi="宋体" w:eastAsia="宋体"/>
          <w:szCs w:val="21"/>
          <w:u w:val="single"/>
        </w:rPr>
        <w:t>条执行。</w:t>
      </w:r>
      <w:bookmarkEnd w:id="398"/>
      <w:bookmarkEnd w:id="399"/>
      <w:r>
        <w:rPr>
          <w:rFonts w:hint="eastAsia" w:ascii="宋体" w:hAnsi="宋体" w:eastAsia="宋体"/>
          <w:szCs w:val="21"/>
          <w:u w:val="single"/>
        </w:rPr>
        <w:t xml:space="preserve">                                      </w:t>
      </w:r>
    </w:p>
    <w:p>
      <w:pPr>
        <w:spacing w:line="460" w:lineRule="exact"/>
        <w:ind w:left="-283" w:leftChars="-135" w:right="-84" w:rightChars="-40" w:firstLine="319" w:firstLineChars="152"/>
        <w:outlineLvl w:val="0"/>
        <w:rPr>
          <w:rFonts w:ascii="宋体" w:hAnsi="宋体" w:eastAsia="宋体"/>
          <w:szCs w:val="21"/>
          <w:u w:val="single"/>
        </w:rPr>
      </w:pPr>
      <w:bookmarkStart w:id="400" w:name="_Toc489688507"/>
      <w:bookmarkStart w:id="401" w:name="_Toc489688824"/>
      <w:r>
        <w:rPr>
          <w:rFonts w:hint="eastAsia" w:ascii="宋体" w:hAnsi="宋体" w:eastAsia="宋体"/>
          <w:szCs w:val="21"/>
        </w:rPr>
        <w:t>6、质量保证：</w:t>
      </w:r>
      <w:r>
        <w:rPr>
          <w:rFonts w:hint="eastAsia" w:ascii="宋体" w:hAnsi="宋体" w:eastAsia="宋体"/>
          <w:szCs w:val="21"/>
          <w:u w:val="single"/>
        </w:rPr>
        <w:t>按一般条款第</w:t>
      </w:r>
      <w:r>
        <w:rPr>
          <w:rFonts w:ascii="宋体" w:hAnsi="宋体" w:eastAsia="宋体"/>
          <w:szCs w:val="21"/>
          <w:u w:val="single"/>
        </w:rPr>
        <w:t>1</w:t>
      </w:r>
      <w:r>
        <w:rPr>
          <w:rFonts w:hint="eastAsia" w:ascii="宋体" w:hAnsi="宋体" w:eastAsia="宋体"/>
          <w:szCs w:val="21"/>
          <w:u w:val="single"/>
        </w:rPr>
        <w:t>1条执行。</w:t>
      </w:r>
      <w:bookmarkEnd w:id="400"/>
      <w:bookmarkEnd w:id="401"/>
      <w:r>
        <w:rPr>
          <w:rFonts w:hint="eastAsia" w:ascii="宋体" w:hAnsi="宋体" w:eastAsia="宋体"/>
          <w:szCs w:val="21"/>
          <w:u w:val="single"/>
        </w:rPr>
        <w:t xml:space="preserve">                                         </w:t>
      </w:r>
    </w:p>
    <w:p>
      <w:pPr>
        <w:spacing w:line="460" w:lineRule="exact"/>
        <w:ind w:left="-283" w:leftChars="-135" w:right="-84" w:rightChars="-40" w:firstLine="319" w:firstLineChars="152"/>
        <w:outlineLvl w:val="0"/>
        <w:rPr>
          <w:rFonts w:ascii="宋体" w:hAnsi="宋体" w:eastAsia="宋体"/>
          <w:szCs w:val="21"/>
          <w:u w:val="single"/>
        </w:rPr>
      </w:pPr>
      <w:bookmarkStart w:id="402" w:name="_Toc489688825"/>
      <w:bookmarkStart w:id="403" w:name="_Toc489688508"/>
      <w:r>
        <w:rPr>
          <w:rFonts w:hint="eastAsia" w:ascii="宋体" w:hAnsi="宋体" w:eastAsia="宋体"/>
          <w:szCs w:val="21"/>
        </w:rPr>
        <w:t>7</w:t>
      </w:r>
      <w:r>
        <w:rPr>
          <w:rFonts w:ascii="宋体" w:hAnsi="宋体" w:eastAsia="宋体"/>
          <w:szCs w:val="21"/>
        </w:rPr>
        <w:t>.</w:t>
      </w:r>
      <w:r>
        <w:rPr>
          <w:rFonts w:hint="eastAsia" w:ascii="宋体" w:hAnsi="宋体" w:eastAsia="宋体"/>
          <w:szCs w:val="21"/>
        </w:rPr>
        <w:t xml:space="preserve"> </w:t>
      </w:r>
      <w:r>
        <w:rPr>
          <w:rFonts w:ascii="宋体" w:hAnsi="宋体" w:eastAsia="宋体"/>
          <w:szCs w:val="21"/>
        </w:rPr>
        <w:t>3</w:t>
      </w:r>
      <w:r>
        <w:rPr>
          <w:rFonts w:hint="eastAsia" w:ascii="宋体" w:hAnsi="宋体" w:eastAsia="宋体"/>
          <w:szCs w:val="21"/>
          <w:u w:val="single"/>
        </w:rPr>
        <w:t>卖方在收到通知后</w:t>
      </w:r>
      <w:r>
        <w:rPr>
          <w:rFonts w:ascii="宋体" w:hAnsi="宋体" w:eastAsia="宋体"/>
          <w:szCs w:val="21"/>
          <w:u w:val="single"/>
        </w:rPr>
        <w:t>2</w:t>
      </w:r>
      <w:r>
        <w:rPr>
          <w:rFonts w:hint="eastAsia" w:ascii="宋体" w:hAnsi="宋体" w:eastAsia="宋体"/>
          <w:szCs w:val="21"/>
          <w:u w:val="single"/>
        </w:rPr>
        <w:t>天内应免费维修或更换有缺陷的货物或部件。</w:t>
      </w:r>
      <w:bookmarkEnd w:id="402"/>
      <w:bookmarkEnd w:id="403"/>
      <w:r>
        <w:rPr>
          <w:rFonts w:hint="eastAsia" w:ascii="宋体" w:hAnsi="宋体" w:eastAsia="宋体"/>
          <w:szCs w:val="21"/>
          <w:u w:val="single"/>
        </w:rPr>
        <w:t xml:space="preserve">            </w:t>
      </w:r>
    </w:p>
    <w:p>
      <w:pPr>
        <w:spacing w:line="460" w:lineRule="exact"/>
        <w:ind w:left="-283" w:leftChars="-135" w:right="-84" w:rightChars="-40" w:firstLine="319" w:firstLineChars="152"/>
        <w:outlineLvl w:val="0"/>
        <w:rPr>
          <w:rFonts w:ascii="宋体" w:hAnsi="宋体" w:eastAsia="宋体"/>
          <w:szCs w:val="21"/>
          <w:u w:val="single"/>
        </w:rPr>
      </w:pPr>
      <w:bookmarkStart w:id="404" w:name="_Toc489688826"/>
      <w:bookmarkStart w:id="405" w:name="_Toc489688509"/>
      <w:r>
        <w:rPr>
          <w:rFonts w:hint="eastAsia" w:ascii="宋体" w:hAnsi="宋体" w:eastAsia="宋体"/>
          <w:szCs w:val="21"/>
        </w:rPr>
        <w:t>8．</w:t>
      </w:r>
      <w:r>
        <w:rPr>
          <w:rFonts w:ascii="宋体" w:hAnsi="宋体" w:eastAsia="宋体"/>
          <w:szCs w:val="21"/>
        </w:rPr>
        <w:t>4</w:t>
      </w:r>
      <w:r>
        <w:rPr>
          <w:rFonts w:hint="eastAsia" w:ascii="宋体" w:hAnsi="宋体" w:eastAsia="宋体"/>
          <w:szCs w:val="21"/>
          <w:u w:val="single"/>
        </w:rPr>
        <w:t>如果卖方在收到通知后</w:t>
      </w:r>
      <w:r>
        <w:rPr>
          <w:rFonts w:ascii="宋体" w:hAnsi="宋体" w:eastAsia="宋体"/>
          <w:szCs w:val="21"/>
          <w:u w:val="single"/>
        </w:rPr>
        <w:t>3</w:t>
      </w:r>
      <w:r>
        <w:rPr>
          <w:rFonts w:hint="eastAsia" w:ascii="宋体" w:hAnsi="宋体" w:eastAsia="宋体"/>
          <w:szCs w:val="21"/>
          <w:u w:val="single"/>
        </w:rPr>
        <w:t>天内没有弥补缺陷，买方可采取必要的补救措施，但风险和费用将由卖方承担。</w:t>
      </w:r>
      <w:bookmarkEnd w:id="404"/>
      <w:bookmarkEnd w:id="405"/>
    </w:p>
    <w:p>
      <w:pPr>
        <w:spacing w:line="460" w:lineRule="exact"/>
        <w:ind w:left="-283" w:leftChars="-135" w:right="-84" w:rightChars="-40" w:firstLine="319" w:firstLineChars="152"/>
        <w:outlineLvl w:val="0"/>
        <w:rPr>
          <w:rFonts w:ascii="宋体" w:hAnsi="宋体" w:eastAsia="宋体"/>
          <w:szCs w:val="21"/>
          <w:u w:val="single"/>
        </w:rPr>
      </w:pPr>
      <w:bookmarkStart w:id="406" w:name="_Toc489688510"/>
      <w:bookmarkStart w:id="407" w:name="_Toc489688827"/>
      <w:r>
        <w:rPr>
          <w:rFonts w:hint="eastAsia" w:ascii="宋体" w:hAnsi="宋体" w:eastAsia="宋体"/>
          <w:szCs w:val="21"/>
        </w:rPr>
        <w:t>9</w:t>
      </w:r>
      <w:r>
        <w:rPr>
          <w:rFonts w:ascii="宋体" w:hAnsi="宋体" w:eastAsia="宋体"/>
          <w:szCs w:val="21"/>
        </w:rPr>
        <w:t xml:space="preserve"> </w:t>
      </w:r>
      <w:r>
        <w:rPr>
          <w:rFonts w:hint="eastAsia" w:ascii="宋体" w:hAnsi="宋体" w:eastAsia="宋体"/>
          <w:szCs w:val="21"/>
          <w:u w:val="single"/>
        </w:rPr>
        <w:t>整机质量保证期为 2 年。</w:t>
      </w:r>
      <w:bookmarkEnd w:id="406"/>
      <w:bookmarkEnd w:id="407"/>
    </w:p>
    <w:p>
      <w:pPr>
        <w:spacing w:line="460" w:lineRule="exact"/>
        <w:ind w:left="-283" w:leftChars="-135" w:right="-84" w:rightChars="-40" w:firstLine="319" w:firstLineChars="152"/>
        <w:outlineLvl w:val="0"/>
        <w:rPr>
          <w:rFonts w:ascii="宋体" w:hAnsi="宋体" w:eastAsia="宋体"/>
          <w:szCs w:val="21"/>
          <w:u w:val="single"/>
        </w:rPr>
      </w:pPr>
      <w:bookmarkStart w:id="408" w:name="_Toc489688511"/>
      <w:bookmarkStart w:id="409" w:name="_Toc489688828"/>
      <w:r>
        <w:rPr>
          <w:rFonts w:hint="eastAsia" w:ascii="宋体" w:hAnsi="宋体" w:eastAsia="宋体"/>
          <w:szCs w:val="21"/>
        </w:rPr>
        <w:t>10</w:t>
      </w:r>
      <w:r>
        <w:rPr>
          <w:rFonts w:hint="eastAsia" w:ascii="宋体" w:hAnsi="宋体" w:eastAsia="宋体"/>
          <w:b/>
          <w:szCs w:val="21"/>
          <w:u w:val="single"/>
        </w:rPr>
        <w:t>压缩机的质量保证期为五年。</w:t>
      </w:r>
      <w:bookmarkEnd w:id="408"/>
      <w:bookmarkEnd w:id="409"/>
    </w:p>
    <w:p>
      <w:pPr>
        <w:spacing w:line="460" w:lineRule="exact"/>
        <w:ind w:left="-283" w:leftChars="-135" w:right="-84" w:rightChars="-40" w:firstLine="319" w:firstLineChars="152"/>
        <w:outlineLvl w:val="0"/>
        <w:rPr>
          <w:rFonts w:ascii="宋体" w:hAnsi="宋体" w:eastAsia="宋体"/>
          <w:szCs w:val="21"/>
          <w:u w:val="single"/>
        </w:rPr>
      </w:pPr>
      <w:bookmarkStart w:id="410" w:name="_Toc489688512"/>
      <w:bookmarkStart w:id="411" w:name="_Toc489688829"/>
      <w:r>
        <w:rPr>
          <w:rFonts w:hint="eastAsia" w:ascii="宋体" w:hAnsi="宋体" w:eastAsia="宋体"/>
          <w:szCs w:val="21"/>
        </w:rPr>
        <w:t>11.</w:t>
      </w:r>
      <w:r>
        <w:rPr>
          <w:rFonts w:ascii="宋体" w:hAnsi="宋体" w:eastAsia="宋体"/>
          <w:szCs w:val="21"/>
          <w:u w:val="single"/>
        </w:rPr>
        <w:t>质量保修期</w:t>
      </w:r>
      <w:r>
        <w:rPr>
          <w:rFonts w:hint="eastAsia" w:ascii="宋体" w:hAnsi="宋体" w:eastAsia="宋体"/>
          <w:szCs w:val="21"/>
          <w:u w:val="single"/>
        </w:rPr>
        <w:t>：</w:t>
      </w:r>
      <w:r>
        <w:rPr>
          <w:rFonts w:ascii="宋体" w:hAnsi="宋体" w:eastAsia="宋体"/>
          <w:szCs w:val="21"/>
          <w:u w:val="single"/>
        </w:rPr>
        <w:t>供热与供冷系统为</w:t>
      </w:r>
      <w:r>
        <w:rPr>
          <w:rFonts w:hint="eastAsia" w:ascii="宋体" w:hAnsi="宋体" w:eastAsia="宋体"/>
          <w:szCs w:val="21"/>
          <w:u w:val="single"/>
        </w:rPr>
        <w:t>2</w:t>
      </w:r>
      <w:r>
        <w:rPr>
          <w:rFonts w:ascii="宋体" w:hAnsi="宋体" w:eastAsia="宋体"/>
          <w:szCs w:val="21"/>
          <w:u w:val="single"/>
        </w:rPr>
        <w:t>个采暖期、供冷期</w:t>
      </w:r>
      <w:r>
        <w:rPr>
          <w:rFonts w:hint="eastAsia" w:ascii="宋体" w:hAnsi="宋体" w:eastAsia="宋体"/>
          <w:szCs w:val="21"/>
          <w:u w:val="single"/>
        </w:rPr>
        <w:t>。</w:t>
      </w:r>
      <w:bookmarkEnd w:id="410"/>
      <w:bookmarkEnd w:id="411"/>
    </w:p>
    <w:p>
      <w:pPr>
        <w:spacing w:line="460" w:lineRule="exact"/>
        <w:ind w:left="-283" w:leftChars="-135" w:right="-84" w:rightChars="-40" w:firstLine="319" w:firstLineChars="152"/>
        <w:outlineLvl w:val="0"/>
        <w:rPr>
          <w:rFonts w:ascii="宋体" w:hAnsi="宋体" w:eastAsia="宋体"/>
          <w:szCs w:val="21"/>
        </w:rPr>
      </w:pPr>
      <w:bookmarkStart w:id="412" w:name="_Toc489688513"/>
      <w:bookmarkStart w:id="413" w:name="_Toc489688830"/>
      <w:r>
        <w:rPr>
          <w:rFonts w:ascii="宋体" w:hAnsi="宋体" w:eastAsia="宋体"/>
          <w:szCs w:val="21"/>
        </w:rPr>
        <w:t>12</w:t>
      </w:r>
      <w:r>
        <w:rPr>
          <w:rFonts w:hint="eastAsia" w:ascii="宋体" w:hAnsi="宋体" w:eastAsia="宋体"/>
          <w:szCs w:val="21"/>
        </w:rPr>
        <w:t>、检验和验收：</w:t>
      </w:r>
      <w:bookmarkEnd w:id="412"/>
      <w:bookmarkEnd w:id="413"/>
      <w:r>
        <w:rPr>
          <w:rFonts w:hint="eastAsia" w:ascii="宋体" w:hAnsi="宋体" w:eastAsia="宋体"/>
          <w:szCs w:val="21"/>
        </w:rPr>
        <w:t>符合国家标准</w:t>
      </w:r>
    </w:p>
    <w:p>
      <w:pPr>
        <w:spacing w:line="460" w:lineRule="exact"/>
        <w:ind w:left="-283" w:leftChars="-135" w:right="-84" w:rightChars="-40" w:firstLine="319" w:firstLineChars="152"/>
        <w:outlineLvl w:val="0"/>
        <w:rPr>
          <w:rFonts w:ascii="宋体" w:hAnsi="宋体" w:eastAsia="宋体"/>
          <w:szCs w:val="21"/>
        </w:rPr>
      </w:pPr>
      <w:bookmarkStart w:id="414" w:name="_Toc489688514"/>
      <w:bookmarkStart w:id="415" w:name="_Toc489688831"/>
      <w:r>
        <w:rPr>
          <w:rFonts w:ascii="宋体" w:hAnsi="宋体" w:eastAsia="宋体"/>
          <w:szCs w:val="21"/>
        </w:rPr>
        <w:t>13</w:t>
      </w:r>
      <w:r>
        <w:rPr>
          <w:rFonts w:hint="eastAsia" w:ascii="宋体" w:hAnsi="宋体" w:eastAsia="宋体"/>
          <w:szCs w:val="21"/>
        </w:rPr>
        <w:t>、索赔：</w:t>
      </w:r>
      <w:bookmarkEnd w:id="414"/>
      <w:bookmarkEnd w:id="415"/>
    </w:p>
    <w:p>
      <w:pPr>
        <w:spacing w:line="460" w:lineRule="exact"/>
        <w:ind w:left="-283" w:leftChars="-135" w:right="-84" w:rightChars="-40" w:firstLine="319" w:firstLineChars="152"/>
        <w:outlineLvl w:val="0"/>
        <w:rPr>
          <w:rFonts w:ascii="宋体" w:hAnsi="宋体" w:eastAsia="宋体"/>
          <w:szCs w:val="21"/>
          <w:u w:val="single"/>
        </w:rPr>
      </w:pPr>
      <w:bookmarkStart w:id="416" w:name="_Toc489688515"/>
      <w:bookmarkStart w:id="417" w:name="_Toc489688832"/>
      <w:r>
        <w:rPr>
          <w:rFonts w:ascii="宋体" w:hAnsi="宋体" w:eastAsia="宋体"/>
          <w:szCs w:val="21"/>
        </w:rPr>
        <w:t>13. 3</w:t>
      </w:r>
      <w:r>
        <w:rPr>
          <w:rFonts w:hint="eastAsia" w:ascii="宋体" w:hAnsi="宋体" w:eastAsia="宋体"/>
          <w:szCs w:val="21"/>
        </w:rPr>
        <w:t>索赔通知期限：</w:t>
      </w:r>
      <w:r>
        <w:rPr>
          <w:rFonts w:ascii="宋体" w:hAnsi="宋体" w:eastAsia="宋体"/>
          <w:szCs w:val="21"/>
          <w:u w:val="single"/>
        </w:rPr>
        <w:t>14</w:t>
      </w:r>
      <w:r>
        <w:rPr>
          <w:rFonts w:hint="eastAsia" w:ascii="宋体" w:hAnsi="宋体" w:eastAsia="宋体"/>
          <w:szCs w:val="21"/>
          <w:u w:val="single"/>
        </w:rPr>
        <w:t>天。</w:t>
      </w:r>
      <w:bookmarkEnd w:id="416"/>
      <w:bookmarkEnd w:id="417"/>
    </w:p>
    <w:p>
      <w:pPr>
        <w:spacing w:line="460" w:lineRule="exact"/>
        <w:ind w:left="-283" w:leftChars="-135" w:right="-84" w:rightChars="-40" w:firstLine="319" w:firstLineChars="152"/>
        <w:outlineLvl w:val="0"/>
        <w:rPr>
          <w:rFonts w:ascii="宋体" w:hAnsi="宋体" w:eastAsia="宋体"/>
          <w:szCs w:val="21"/>
          <w:u w:val="single"/>
        </w:rPr>
      </w:pPr>
      <w:bookmarkStart w:id="418" w:name="_Toc489688516"/>
      <w:bookmarkStart w:id="419" w:name="_Toc489688833"/>
      <w:r>
        <w:rPr>
          <w:rFonts w:ascii="宋体" w:hAnsi="宋体" w:eastAsia="宋体"/>
          <w:szCs w:val="21"/>
        </w:rPr>
        <w:t>15</w:t>
      </w:r>
      <w:r>
        <w:rPr>
          <w:rFonts w:hint="eastAsia" w:ascii="宋体" w:hAnsi="宋体" w:eastAsia="宋体"/>
          <w:szCs w:val="21"/>
        </w:rPr>
        <w:t>、</w:t>
      </w:r>
      <w:r>
        <w:rPr>
          <w:rFonts w:hint="eastAsia" w:ascii="宋体" w:hAnsi="宋体" w:eastAsia="宋体"/>
          <w:szCs w:val="21"/>
          <w:u w:val="single"/>
        </w:rPr>
        <w:t>违约赔偿：如果卖方没有按照合同规定的时间交货和提供服务，买方可要求卖方支付违约金。违约金按每周迟交货物或未提供服务交货价的</w:t>
      </w:r>
      <w:r>
        <w:rPr>
          <w:rFonts w:ascii="宋体" w:hAnsi="宋体" w:eastAsia="宋体"/>
          <w:szCs w:val="21"/>
          <w:u w:val="single"/>
        </w:rPr>
        <w:t>0.5%</w:t>
      </w:r>
      <w:r>
        <w:rPr>
          <w:rFonts w:hint="eastAsia" w:ascii="宋体" w:hAnsi="宋体" w:eastAsia="宋体"/>
          <w:szCs w:val="21"/>
          <w:u w:val="single"/>
        </w:rPr>
        <w:t>计收，但违约金的最高限额为迟交货物或没有提供服务的合同价的</w:t>
      </w:r>
      <w:r>
        <w:rPr>
          <w:rFonts w:ascii="宋体" w:hAnsi="宋体" w:eastAsia="宋体"/>
          <w:szCs w:val="21"/>
          <w:u w:val="single"/>
        </w:rPr>
        <w:t>5%</w:t>
      </w:r>
      <w:r>
        <w:rPr>
          <w:rFonts w:hint="eastAsia" w:ascii="宋体" w:hAnsi="宋体" w:eastAsia="宋体"/>
          <w:szCs w:val="21"/>
          <w:u w:val="single"/>
        </w:rPr>
        <w:t>。</w:t>
      </w:r>
      <w:bookmarkEnd w:id="418"/>
      <w:bookmarkEnd w:id="419"/>
    </w:p>
    <w:p>
      <w:pPr>
        <w:spacing w:line="460" w:lineRule="exact"/>
        <w:ind w:left="-283" w:leftChars="-135" w:right="-84" w:rightChars="-40" w:firstLine="319" w:firstLineChars="152"/>
        <w:outlineLvl w:val="0"/>
        <w:rPr>
          <w:rFonts w:ascii="宋体" w:hAnsi="宋体" w:eastAsia="宋体"/>
          <w:szCs w:val="21"/>
          <w:u w:val="single"/>
        </w:rPr>
      </w:pPr>
      <w:bookmarkStart w:id="420" w:name="_Toc489688517"/>
      <w:bookmarkStart w:id="421" w:name="_Toc489688834"/>
      <w:r>
        <w:rPr>
          <w:rFonts w:ascii="宋体" w:hAnsi="宋体" w:eastAsia="宋体"/>
          <w:szCs w:val="21"/>
        </w:rPr>
        <w:t>16</w:t>
      </w:r>
      <w:r>
        <w:rPr>
          <w:rFonts w:hint="eastAsia" w:ascii="宋体" w:hAnsi="宋体" w:eastAsia="宋体"/>
          <w:szCs w:val="21"/>
        </w:rPr>
        <w:t>、不可抗力：</w:t>
      </w:r>
      <w:bookmarkEnd w:id="420"/>
      <w:bookmarkEnd w:id="421"/>
    </w:p>
    <w:p>
      <w:pPr>
        <w:spacing w:line="460" w:lineRule="exact"/>
        <w:ind w:left="-283" w:leftChars="-135" w:right="-84" w:rightChars="-40" w:firstLine="319" w:firstLineChars="152"/>
        <w:outlineLvl w:val="0"/>
        <w:rPr>
          <w:rFonts w:ascii="宋体" w:hAnsi="宋体" w:eastAsia="宋体"/>
          <w:szCs w:val="21"/>
          <w:u w:val="single"/>
        </w:rPr>
      </w:pPr>
      <w:bookmarkStart w:id="422" w:name="_Toc489688518"/>
      <w:bookmarkStart w:id="423" w:name="_Toc489688835"/>
      <w:r>
        <w:rPr>
          <w:rFonts w:ascii="宋体" w:hAnsi="宋体" w:eastAsia="宋体"/>
          <w:szCs w:val="21"/>
        </w:rPr>
        <w:t>16. 2</w:t>
      </w:r>
      <w:r>
        <w:rPr>
          <w:rFonts w:hint="eastAsia" w:ascii="宋体" w:hAnsi="宋体" w:eastAsia="宋体"/>
          <w:szCs w:val="21"/>
        </w:rPr>
        <w:t>、</w:t>
      </w:r>
      <w:r>
        <w:rPr>
          <w:rFonts w:hint="eastAsia" w:ascii="宋体" w:hAnsi="宋体" w:eastAsia="宋体"/>
          <w:szCs w:val="21"/>
          <w:u w:val="single"/>
        </w:rPr>
        <w:t>不可抗力通知送达时间：事故发生后</w:t>
      </w:r>
      <w:r>
        <w:rPr>
          <w:rFonts w:ascii="宋体" w:hAnsi="宋体" w:eastAsia="宋体"/>
          <w:szCs w:val="21"/>
          <w:u w:val="single"/>
        </w:rPr>
        <w:t>7</w:t>
      </w:r>
      <w:r>
        <w:rPr>
          <w:rFonts w:hint="eastAsia" w:ascii="宋体" w:hAnsi="宋体" w:eastAsia="宋体"/>
          <w:szCs w:val="21"/>
          <w:u w:val="single"/>
        </w:rPr>
        <w:t>天内。</w:t>
      </w:r>
      <w:bookmarkEnd w:id="422"/>
      <w:bookmarkEnd w:id="423"/>
    </w:p>
    <w:p>
      <w:pPr>
        <w:spacing w:line="460" w:lineRule="exact"/>
        <w:ind w:left="-283" w:leftChars="-135" w:right="-84" w:rightChars="-40" w:firstLine="319" w:firstLineChars="152"/>
        <w:outlineLvl w:val="0"/>
        <w:rPr>
          <w:rFonts w:ascii="宋体" w:hAnsi="宋体" w:eastAsia="宋体"/>
          <w:szCs w:val="21"/>
          <w:u w:val="single"/>
        </w:rPr>
      </w:pPr>
      <w:bookmarkStart w:id="424" w:name="_Toc489688519"/>
      <w:bookmarkStart w:id="425" w:name="_Toc489688836"/>
      <w:r>
        <w:rPr>
          <w:rFonts w:hint="eastAsia" w:ascii="宋体" w:hAnsi="宋体" w:eastAsia="宋体"/>
          <w:szCs w:val="21"/>
        </w:rPr>
        <w:t>26、提交履约保证金的时间：</w:t>
      </w:r>
      <w:r>
        <w:rPr>
          <w:rFonts w:hint="eastAsia" w:ascii="宋体" w:hAnsi="宋体" w:eastAsia="宋体"/>
          <w:szCs w:val="21"/>
          <w:u w:val="single"/>
        </w:rPr>
        <w:t>招标人发出中标通知书后7天内。</w:t>
      </w:r>
      <w:bookmarkEnd w:id="424"/>
      <w:bookmarkEnd w:id="425"/>
    </w:p>
    <w:p>
      <w:pPr>
        <w:spacing w:line="460" w:lineRule="exact"/>
        <w:ind w:left="-283" w:leftChars="-135" w:right="-84" w:rightChars="-40" w:firstLine="319" w:firstLineChars="152"/>
        <w:outlineLvl w:val="0"/>
        <w:rPr>
          <w:rFonts w:ascii="宋体" w:hAnsi="宋体" w:eastAsia="宋体"/>
          <w:szCs w:val="21"/>
          <w:u w:val="single"/>
        </w:rPr>
      </w:pPr>
      <w:bookmarkStart w:id="426" w:name="_Toc489688837"/>
      <w:bookmarkStart w:id="427" w:name="_Toc489688520"/>
      <w:r>
        <w:rPr>
          <w:rFonts w:hint="eastAsia" w:ascii="宋体" w:hAnsi="宋体" w:eastAsia="宋体"/>
          <w:szCs w:val="21"/>
        </w:rPr>
        <w:t>履约保证金金额：</w:t>
      </w:r>
      <w:r>
        <w:rPr>
          <w:rFonts w:hint="eastAsia" w:ascii="宋体" w:hAnsi="宋体" w:eastAsia="宋体"/>
          <w:szCs w:val="21"/>
          <w:u w:val="single"/>
        </w:rPr>
        <w:t xml:space="preserve">         元人民币，其中：工期履约保证金为履约保证金总金额的35%，质量履约保证金为履约保证金总金额的35%，竣工资料履约保证金为履约保证金总金额的5%，安全履约保证金为履约保证金总金额的20%，廉政履约保证金为履约保证金总金额的5%，如卖方无违约行为，在安装结束整体验收合格并提交工程结算书和备案资料后15天内无息返还</w:t>
      </w:r>
      <w:r>
        <w:rPr>
          <w:rFonts w:hint="eastAsia" w:ascii="宋体" w:hAnsi="宋体" w:eastAsia="宋体"/>
          <w:szCs w:val="21"/>
        </w:rPr>
        <w:t>。</w:t>
      </w:r>
      <w:bookmarkEnd w:id="426"/>
      <w:bookmarkEnd w:id="427"/>
      <w:r>
        <w:rPr>
          <w:rFonts w:hint="eastAsia" w:ascii="宋体" w:hAnsi="宋体" w:eastAsia="宋体"/>
          <w:szCs w:val="21"/>
        </w:rPr>
        <w:t xml:space="preserve"> </w:t>
      </w:r>
    </w:p>
    <w:p>
      <w:pPr>
        <w:spacing w:line="440" w:lineRule="exact"/>
        <w:ind w:left="-283" w:leftChars="-135" w:right="-84" w:rightChars="-40" w:firstLine="319" w:firstLineChars="152"/>
        <w:outlineLvl w:val="0"/>
        <w:rPr>
          <w:rFonts w:ascii="宋体" w:hAnsi="宋体" w:eastAsia="宋体"/>
          <w:szCs w:val="21"/>
          <w:u w:val="single"/>
        </w:rPr>
      </w:pPr>
      <w:bookmarkStart w:id="428" w:name="_Toc489688521"/>
      <w:bookmarkStart w:id="429" w:name="_Toc489688838"/>
      <w:r>
        <w:rPr>
          <w:rFonts w:hint="eastAsia" w:ascii="宋体" w:hAnsi="宋体" w:eastAsia="宋体"/>
          <w:szCs w:val="21"/>
        </w:rPr>
        <w:t>27、补充条款：</w:t>
      </w:r>
      <w:bookmarkEnd w:id="428"/>
      <w:bookmarkEnd w:id="429"/>
    </w:p>
    <w:p>
      <w:pPr>
        <w:spacing w:line="440" w:lineRule="exact"/>
        <w:ind w:left="-283" w:leftChars="-135" w:right="-84" w:rightChars="-40" w:firstLine="319" w:firstLineChars="152"/>
        <w:outlineLvl w:val="0"/>
        <w:rPr>
          <w:rFonts w:ascii="宋体" w:hAnsi="宋体" w:eastAsia="宋体"/>
          <w:szCs w:val="21"/>
          <w:u w:val="single"/>
        </w:rPr>
      </w:pPr>
      <w:bookmarkStart w:id="430" w:name="_Toc489688522"/>
      <w:bookmarkStart w:id="431" w:name="_Toc489688839"/>
      <w:r>
        <w:rPr>
          <w:rFonts w:hint="eastAsia" w:ascii="宋体" w:hAnsi="宋体" w:eastAsia="宋体"/>
          <w:szCs w:val="21"/>
          <w:u w:val="single"/>
        </w:rPr>
        <w:t>27.1试验：</w:t>
      </w:r>
      <w:bookmarkEnd w:id="430"/>
      <w:bookmarkEnd w:id="431"/>
    </w:p>
    <w:p>
      <w:pPr>
        <w:spacing w:line="440" w:lineRule="exact"/>
        <w:ind w:left="-283" w:leftChars="-135" w:right="-84" w:rightChars="-40" w:firstLine="319" w:firstLineChars="152"/>
        <w:outlineLvl w:val="0"/>
        <w:rPr>
          <w:rFonts w:ascii="宋体" w:hAnsi="宋体" w:eastAsia="宋体"/>
          <w:szCs w:val="21"/>
          <w:u w:val="single"/>
        </w:rPr>
      </w:pPr>
      <w:bookmarkStart w:id="432" w:name="_Toc489688523"/>
      <w:bookmarkStart w:id="433" w:name="_Toc489688840"/>
      <w:r>
        <w:rPr>
          <w:rFonts w:hint="eastAsia" w:ascii="宋体" w:hAnsi="宋体" w:eastAsia="宋体"/>
          <w:szCs w:val="21"/>
          <w:u w:val="single"/>
        </w:rPr>
        <w:t>①为了有效进行规定试验，卖方应提供所需的所有仪器、帮助、文件和其他资料、装备、燃料、消耗品、工具、劳力、材料，以及具有适当资质和经验工作人员。对该货物进行规定的试验，其时间、地点由卖方与买方另行商定，发生的费用由卖方负责。</w:t>
      </w:r>
      <w:bookmarkEnd w:id="432"/>
      <w:bookmarkEnd w:id="433"/>
    </w:p>
    <w:p>
      <w:pPr>
        <w:spacing w:line="440" w:lineRule="exact"/>
        <w:ind w:left="-283" w:leftChars="-135" w:right="-84" w:rightChars="-40" w:firstLine="319" w:firstLineChars="152"/>
        <w:outlineLvl w:val="0"/>
        <w:rPr>
          <w:rFonts w:ascii="宋体" w:hAnsi="宋体" w:eastAsia="宋体"/>
          <w:szCs w:val="21"/>
          <w:u w:val="single"/>
        </w:rPr>
      </w:pPr>
      <w:bookmarkStart w:id="434" w:name="_Toc489688524"/>
      <w:bookmarkStart w:id="435" w:name="_Toc489688841"/>
      <w:r>
        <w:rPr>
          <w:rFonts w:hint="eastAsia" w:ascii="宋体" w:hAnsi="宋体" w:eastAsia="宋体"/>
          <w:szCs w:val="21"/>
          <w:u w:val="single"/>
        </w:rPr>
        <w:t>②买方可以改变进行规定试验的位置或细节，或指示卖方进行附加的试验。如果这些改变的或附加的试验表明，经过试验的货物或生产工艺不符合同要求，不管合同有何其他规定，卖方应承担进行本项目的变更费用。</w:t>
      </w:r>
      <w:bookmarkEnd w:id="434"/>
      <w:bookmarkEnd w:id="435"/>
    </w:p>
    <w:p>
      <w:pPr>
        <w:spacing w:line="440" w:lineRule="exact"/>
        <w:ind w:left="-283" w:leftChars="-135" w:right="-84" w:rightChars="-40" w:firstLine="319" w:firstLineChars="152"/>
        <w:outlineLvl w:val="0"/>
        <w:rPr>
          <w:rFonts w:ascii="宋体" w:hAnsi="宋体" w:eastAsia="宋体"/>
          <w:szCs w:val="21"/>
          <w:u w:val="single"/>
        </w:rPr>
      </w:pPr>
      <w:bookmarkStart w:id="436" w:name="_Toc489688525"/>
      <w:bookmarkStart w:id="437" w:name="_Toc489688842"/>
      <w:r>
        <w:rPr>
          <w:rFonts w:hint="eastAsia" w:ascii="宋体" w:hAnsi="宋体" w:eastAsia="宋体"/>
          <w:szCs w:val="21"/>
          <w:u w:val="single"/>
        </w:rPr>
        <w:t>27.2货物由卖方送至买方指定的施工地点。具体位置以买方书面通知为准。货物发送时应提前24小时通知买方，货物在运输过程中造成的损失均由卖方负责。货物验收地点为买方指定的施工现场。卖方在交货时应提供供货清单、相关的证书及检测试验报告。货到交货地点当日，卖方应通知业主方、监理人、总承包单位共同办理验收手续。</w:t>
      </w:r>
      <w:bookmarkEnd w:id="436"/>
      <w:bookmarkEnd w:id="437"/>
    </w:p>
    <w:p>
      <w:pPr>
        <w:spacing w:line="440" w:lineRule="exact"/>
        <w:ind w:left="-283" w:leftChars="-135" w:right="-84" w:rightChars="-40" w:firstLine="319" w:firstLineChars="152"/>
        <w:outlineLvl w:val="0"/>
        <w:rPr>
          <w:rFonts w:ascii="宋体" w:hAnsi="宋体" w:eastAsia="宋体"/>
          <w:szCs w:val="21"/>
          <w:u w:val="single"/>
        </w:rPr>
      </w:pPr>
      <w:bookmarkStart w:id="438" w:name="_Toc489688526"/>
      <w:bookmarkStart w:id="439" w:name="_Toc489688843"/>
      <w:r>
        <w:rPr>
          <w:rFonts w:hint="eastAsia" w:ascii="宋体" w:hAnsi="宋体" w:eastAsia="宋体"/>
          <w:szCs w:val="21"/>
          <w:u w:val="single"/>
        </w:rPr>
        <w:t>27.3若由于设计变更原因，卖方无正当理由导致未按买方要货计划及时供货的，</w:t>
      </w:r>
      <w:r>
        <w:rPr>
          <w:rFonts w:ascii="宋体" w:hAnsi="宋体" w:eastAsia="宋体"/>
          <w:szCs w:val="21"/>
          <w:u w:val="single"/>
        </w:rPr>
        <w:t>买方可要求卖方支付违约金。违约金按每周迟交货物或未提供服务交货价的0.5%计收。但违约金的最高限额为迟交货物或没有提供服务的合同价的5%</w:t>
      </w:r>
      <w:r>
        <w:rPr>
          <w:rFonts w:hint="eastAsia" w:ascii="宋体" w:hAnsi="宋体" w:eastAsia="宋体"/>
          <w:szCs w:val="21"/>
          <w:u w:val="single"/>
        </w:rPr>
        <w:t>。一周按</w:t>
      </w:r>
      <w:r>
        <w:rPr>
          <w:rFonts w:ascii="宋体" w:hAnsi="宋体" w:eastAsia="宋体"/>
          <w:szCs w:val="21"/>
          <w:u w:val="single"/>
        </w:rPr>
        <w:t>7天计算，不足7天按一周计算。如果达到最高限额，买方有权解除合同。</w:t>
      </w:r>
      <w:bookmarkEnd w:id="438"/>
      <w:bookmarkEnd w:id="439"/>
    </w:p>
    <w:p>
      <w:pPr>
        <w:spacing w:line="440" w:lineRule="exact"/>
        <w:ind w:left="-283" w:leftChars="-135" w:right="-84" w:rightChars="-40" w:firstLine="319" w:firstLineChars="152"/>
        <w:outlineLvl w:val="0"/>
        <w:rPr>
          <w:rFonts w:ascii="宋体" w:hAnsi="宋体" w:eastAsia="宋体"/>
          <w:szCs w:val="21"/>
          <w:u w:val="single"/>
        </w:rPr>
      </w:pPr>
      <w:bookmarkStart w:id="440" w:name="_Toc489688527"/>
      <w:bookmarkStart w:id="441" w:name="_Toc489688844"/>
      <w:r>
        <w:rPr>
          <w:rFonts w:hint="eastAsia" w:ascii="宋体" w:hAnsi="宋体" w:eastAsia="宋体"/>
          <w:szCs w:val="21"/>
          <w:u w:val="single"/>
        </w:rPr>
        <w:t>27.4由于卖方的原因，遇到原材料、政策性调整等因素，致使供货货物价格涨价的，则由卖方承担此涨价费用。</w:t>
      </w:r>
      <w:bookmarkEnd w:id="440"/>
      <w:bookmarkEnd w:id="441"/>
    </w:p>
    <w:p>
      <w:pPr>
        <w:spacing w:line="440" w:lineRule="exact"/>
        <w:ind w:left="-283" w:leftChars="-135" w:right="-84" w:rightChars="-40" w:firstLine="319" w:firstLineChars="152"/>
        <w:outlineLvl w:val="0"/>
        <w:rPr>
          <w:rFonts w:ascii="宋体" w:hAnsi="宋体" w:eastAsia="宋体"/>
          <w:szCs w:val="21"/>
          <w:u w:val="single"/>
        </w:rPr>
      </w:pPr>
      <w:bookmarkStart w:id="442" w:name="_Toc489688528"/>
      <w:bookmarkStart w:id="443" w:name="_Toc489688845"/>
      <w:r>
        <w:rPr>
          <w:rFonts w:hint="eastAsia" w:ascii="宋体" w:hAnsi="宋体" w:eastAsia="宋体"/>
          <w:szCs w:val="21"/>
          <w:u w:val="single"/>
        </w:rPr>
        <w:t>27.5如果卖方没有根据本合同条件提供服务，</w:t>
      </w:r>
      <w:r>
        <w:rPr>
          <w:rFonts w:ascii="宋体" w:hAnsi="宋体" w:eastAsia="宋体"/>
          <w:szCs w:val="21"/>
          <w:u w:val="single"/>
        </w:rPr>
        <w:t>买方可要求卖方支付违约金。违约金按每周迟交货物或未提供服务交货价的0.5%计收。但违约金的最高限额为迟交货物或没有提供服务的合同价的5%</w:t>
      </w:r>
      <w:r>
        <w:rPr>
          <w:rFonts w:hint="eastAsia" w:ascii="宋体" w:hAnsi="宋体" w:eastAsia="宋体"/>
          <w:szCs w:val="21"/>
          <w:u w:val="single"/>
        </w:rPr>
        <w:t>。一周按</w:t>
      </w:r>
      <w:r>
        <w:rPr>
          <w:rFonts w:ascii="宋体" w:hAnsi="宋体" w:eastAsia="宋体"/>
          <w:szCs w:val="21"/>
          <w:u w:val="single"/>
        </w:rPr>
        <w:t>7天计算，不足7天按一周计算。如果达到最高限额，买方有权解除合同。</w:t>
      </w:r>
      <w:bookmarkEnd w:id="442"/>
      <w:bookmarkEnd w:id="443"/>
    </w:p>
    <w:p>
      <w:pPr>
        <w:spacing w:line="440" w:lineRule="exact"/>
        <w:ind w:left="-283" w:leftChars="-135" w:right="-84" w:rightChars="-40" w:firstLine="319" w:firstLineChars="152"/>
        <w:outlineLvl w:val="0"/>
        <w:rPr>
          <w:rFonts w:ascii="宋体" w:hAnsi="宋体" w:eastAsia="宋体"/>
          <w:b/>
          <w:szCs w:val="21"/>
          <w:u w:val="single"/>
        </w:rPr>
      </w:pPr>
      <w:bookmarkStart w:id="444" w:name="_Toc489688846"/>
      <w:bookmarkStart w:id="445" w:name="_Toc489688529"/>
      <w:r>
        <w:rPr>
          <w:rFonts w:hint="eastAsia" w:ascii="宋体" w:hAnsi="宋体" w:eastAsia="宋体"/>
          <w:szCs w:val="21"/>
          <w:u w:val="single"/>
        </w:rPr>
        <w:t>27.6</w:t>
      </w:r>
      <w:r>
        <w:rPr>
          <w:rFonts w:hint="eastAsia" w:ascii="宋体" w:hAnsi="宋体" w:eastAsia="宋体"/>
          <w:b/>
          <w:szCs w:val="21"/>
          <w:u w:val="single"/>
        </w:rPr>
        <w:t>经买方确认的工程招标范围内施工图修改及施工现场签证</w:t>
      </w:r>
    </w:p>
    <w:p>
      <w:pPr>
        <w:spacing w:line="440" w:lineRule="exact"/>
        <w:ind w:left="-283" w:leftChars="-135" w:right="-84" w:rightChars="-40" w:firstLine="320" w:firstLineChars="152"/>
        <w:outlineLvl w:val="0"/>
        <w:rPr>
          <w:rFonts w:ascii="宋体" w:hAnsi="宋体" w:eastAsia="宋体"/>
          <w:b/>
          <w:szCs w:val="21"/>
          <w:u w:val="single"/>
        </w:rPr>
      </w:pPr>
      <w:r>
        <w:rPr>
          <w:rFonts w:hint="eastAsia" w:ascii="宋体" w:hAnsi="宋体" w:eastAsia="宋体"/>
          <w:b/>
          <w:szCs w:val="21"/>
          <w:u w:val="single"/>
        </w:rPr>
        <w:t>（机组必须选择投标清单中已有的型号），综合单价不予调整；经买方确认的工程招标范围以外与本工程相关的工程量增加或减少，其工程量按实结算，综合单价按</w:t>
      </w:r>
      <w:bookmarkEnd w:id="444"/>
      <w:bookmarkEnd w:id="445"/>
      <w:r>
        <w:rPr>
          <w:rFonts w:hint="eastAsia" w:ascii="宋体" w:hAnsi="宋体" w:eastAsia="宋体"/>
          <w:b/>
          <w:bCs/>
          <w:szCs w:val="21"/>
          <w:u w:val="single"/>
        </w:rPr>
        <w:t>不做调整。</w:t>
      </w:r>
    </w:p>
    <w:p>
      <w:pPr>
        <w:spacing w:line="440" w:lineRule="exact"/>
        <w:ind w:left="-283" w:leftChars="-135" w:right="-84" w:rightChars="-40" w:firstLine="319" w:firstLineChars="152"/>
        <w:outlineLvl w:val="0"/>
        <w:rPr>
          <w:rFonts w:ascii="宋体" w:hAnsi="宋体" w:eastAsia="宋体"/>
          <w:szCs w:val="21"/>
          <w:u w:val="single"/>
        </w:rPr>
      </w:pPr>
      <w:bookmarkStart w:id="446" w:name="_Toc489688534"/>
      <w:bookmarkStart w:id="447" w:name="_Toc489688851"/>
      <w:r>
        <w:rPr>
          <w:rFonts w:hint="eastAsia" w:ascii="宋体" w:hAnsi="宋体" w:eastAsia="宋体"/>
          <w:szCs w:val="21"/>
          <w:u w:val="single"/>
        </w:rPr>
        <w:t>27.7所有冷媒管（制冷剂管道）均使用R410A专用铜管，铜管应使用脱氧亚磷无缝铜管，所采购的铜管应有完整的出厂检验报告及合格证；冷凝水管为UPVC管，所采购的UPVC管应有完整的出厂检验报告及合格证；安装所用保温材料应全部采用优质橡塑复合保温材料，所采购的优质橡塑复合保温材料应有完整的出厂检验报告及合格证及制造商生产证明材料，保温厚度应符合国家标准和规范。</w:t>
      </w:r>
      <w:bookmarkEnd w:id="446"/>
      <w:bookmarkEnd w:id="447"/>
    </w:p>
    <w:p>
      <w:pPr>
        <w:spacing w:line="440" w:lineRule="exact"/>
        <w:ind w:left="-283" w:leftChars="-135" w:right="-84" w:rightChars="-40" w:firstLine="319" w:firstLineChars="152"/>
        <w:outlineLvl w:val="0"/>
        <w:rPr>
          <w:rFonts w:ascii="宋体" w:hAnsi="宋体" w:eastAsia="宋体"/>
          <w:szCs w:val="21"/>
          <w:u w:val="single"/>
        </w:rPr>
      </w:pPr>
      <w:bookmarkStart w:id="448" w:name="_Toc489688535"/>
      <w:bookmarkStart w:id="449" w:name="_Toc489688852"/>
      <w:r>
        <w:rPr>
          <w:rFonts w:hint="eastAsia" w:ascii="宋体" w:hAnsi="宋体" w:eastAsia="宋体"/>
          <w:szCs w:val="21"/>
          <w:u w:val="single"/>
        </w:rPr>
        <w:t>27.8免费质量保证期内，同一商品、同一质量问题连续两次维修仍无法正常使用，卖方应无条件给予全套更新或退货。</w:t>
      </w:r>
      <w:bookmarkEnd w:id="448"/>
      <w:bookmarkEnd w:id="449"/>
    </w:p>
    <w:p>
      <w:pPr>
        <w:spacing w:line="440" w:lineRule="exact"/>
        <w:ind w:left="-283" w:leftChars="-135" w:right="-84" w:rightChars="-40" w:firstLine="319" w:firstLineChars="152"/>
        <w:outlineLvl w:val="0"/>
        <w:rPr>
          <w:rFonts w:ascii="宋体" w:hAnsi="宋体" w:eastAsia="宋体"/>
          <w:szCs w:val="21"/>
          <w:u w:val="single"/>
        </w:rPr>
      </w:pPr>
      <w:bookmarkStart w:id="450" w:name="_Toc489688536"/>
      <w:bookmarkStart w:id="451" w:name="_Toc489688853"/>
      <w:r>
        <w:rPr>
          <w:rFonts w:hint="eastAsia" w:ascii="宋体" w:hAnsi="宋体" w:eastAsia="宋体"/>
          <w:szCs w:val="21"/>
          <w:u w:val="single"/>
        </w:rPr>
        <w:t>27.9免费质量保证期内保修服务的最低要求：产品出现故障</w:t>
      </w:r>
      <w:r>
        <w:rPr>
          <w:rFonts w:ascii="宋体" w:hAnsi="宋体" w:eastAsia="宋体"/>
          <w:szCs w:val="21"/>
          <w:u w:val="single"/>
        </w:rPr>
        <w:t>1</w:t>
      </w:r>
      <w:r>
        <w:rPr>
          <w:rFonts w:hint="eastAsia" w:ascii="宋体" w:hAnsi="宋体" w:eastAsia="宋体"/>
          <w:szCs w:val="21"/>
          <w:u w:val="single"/>
        </w:rPr>
        <w:t>小时响应，</w:t>
      </w:r>
      <w:r>
        <w:rPr>
          <w:rFonts w:ascii="宋体" w:hAnsi="宋体" w:eastAsia="宋体"/>
          <w:szCs w:val="21"/>
          <w:u w:val="single"/>
        </w:rPr>
        <w:t>2</w:t>
      </w:r>
      <w:r>
        <w:rPr>
          <w:rFonts w:hint="eastAsia" w:ascii="宋体" w:hAnsi="宋体" w:eastAsia="宋体"/>
          <w:szCs w:val="21"/>
          <w:u w:val="single"/>
        </w:rPr>
        <w:t>小时到现场，</w:t>
      </w:r>
      <w:r>
        <w:rPr>
          <w:rFonts w:ascii="宋体" w:hAnsi="宋体" w:eastAsia="宋体"/>
          <w:szCs w:val="21"/>
          <w:u w:val="single"/>
        </w:rPr>
        <w:t>4</w:t>
      </w:r>
      <w:r>
        <w:rPr>
          <w:rFonts w:hint="eastAsia" w:ascii="宋体" w:hAnsi="宋体" w:eastAsia="宋体"/>
          <w:szCs w:val="21"/>
          <w:u w:val="single"/>
        </w:rPr>
        <w:t>小时内解决问题。如需更换设备或送修，必须在48小时内提供备用设备，并在7个工作日内负责维修完毕；如不能在48小时内提供备用设备，则由买方负责租用，租用费和500元/台（套）次的罚款在余款中扣除。</w:t>
      </w:r>
      <w:bookmarkEnd w:id="450"/>
      <w:bookmarkEnd w:id="451"/>
    </w:p>
    <w:p>
      <w:pPr>
        <w:spacing w:line="440" w:lineRule="exact"/>
        <w:ind w:left="-283" w:leftChars="-135" w:right="-84" w:rightChars="-40" w:firstLine="319" w:firstLineChars="152"/>
        <w:outlineLvl w:val="0"/>
        <w:rPr>
          <w:rFonts w:ascii="宋体" w:hAnsi="宋体" w:eastAsia="宋体"/>
          <w:szCs w:val="21"/>
          <w:u w:val="single"/>
        </w:rPr>
      </w:pPr>
      <w:bookmarkStart w:id="452" w:name="_Toc489688537"/>
      <w:bookmarkStart w:id="453" w:name="_Toc489688854"/>
      <w:r>
        <w:rPr>
          <w:rFonts w:hint="eastAsia" w:ascii="宋体" w:hAnsi="宋体" w:eastAsia="宋体"/>
          <w:szCs w:val="21"/>
          <w:u w:val="single"/>
        </w:rPr>
        <w:t>27.10下列项目已包含在合同价中，工程结算时不调整：</w:t>
      </w:r>
      <w:bookmarkEnd w:id="452"/>
      <w:bookmarkEnd w:id="453"/>
    </w:p>
    <w:p>
      <w:pPr>
        <w:spacing w:line="440" w:lineRule="exact"/>
        <w:ind w:left="-283" w:leftChars="-135" w:right="-84" w:rightChars="-40" w:firstLine="319" w:firstLineChars="152"/>
        <w:outlineLvl w:val="0"/>
        <w:rPr>
          <w:rFonts w:ascii="宋体" w:hAnsi="宋体" w:eastAsia="宋体"/>
          <w:szCs w:val="21"/>
          <w:u w:val="single"/>
        </w:rPr>
      </w:pPr>
      <w:bookmarkStart w:id="454" w:name="_Toc489688538"/>
      <w:bookmarkStart w:id="455" w:name="_Toc489688855"/>
      <w:r>
        <w:rPr>
          <w:rFonts w:hint="eastAsia" w:ascii="宋体" w:hAnsi="宋体" w:eastAsia="宋体"/>
          <w:szCs w:val="21"/>
          <w:u w:val="single"/>
        </w:rPr>
        <w:t>(1)货物的出厂价：包括原材料费、加工费、辅助材料费、专用工具费、废品损失费、外购配套件费、利润、增值税、设计费、装配过程中所用的元部件和材料费、制造和装配该货物所使用的元部件和原材料已交付的进口关税、销售税和其他税费；</w:t>
      </w:r>
      <w:bookmarkEnd w:id="454"/>
      <w:bookmarkEnd w:id="455"/>
    </w:p>
    <w:p>
      <w:pPr>
        <w:spacing w:line="440" w:lineRule="exact"/>
        <w:ind w:left="-283" w:leftChars="-135" w:right="-84" w:rightChars="-40" w:firstLine="319" w:firstLineChars="152"/>
        <w:outlineLvl w:val="0"/>
        <w:rPr>
          <w:rFonts w:ascii="宋体" w:hAnsi="宋体" w:eastAsia="宋体"/>
          <w:szCs w:val="21"/>
          <w:u w:val="single"/>
        </w:rPr>
      </w:pPr>
      <w:bookmarkStart w:id="456" w:name="_Toc489688539"/>
      <w:bookmarkStart w:id="457" w:name="_Toc489688856"/>
      <w:r>
        <w:rPr>
          <w:rFonts w:hint="eastAsia" w:ascii="宋体" w:hAnsi="宋体" w:eastAsia="宋体"/>
          <w:szCs w:val="21"/>
          <w:u w:val="single"/>
        </w:rPr>
        <w:t>(2)货物的运杂费：货物运至最终目的地的运输费、装卸费、有关部门的手续费、采购与保管费、包装费；</w:t>
      </w:r>
      <w:bookmarkEnd w:id="456"/>
      <w:bookmarkEnd w:id="457"/>
    </w:p>
    <w:p>
      <w:pPr>
        <w:spacing w:line="440" w:lineRule="exact"/>
        <w:ind w:left="-283" w:leftChars="-135" w:right="-84" w:rightChars="-40" w:firstLine="319" w:firstLineChars="152"/>
        <w:outlineLvl w:val="0"/>
        <w:rPr>
          <w:rFonts w:ascii="宋体" w:hAnsi="宋体" w:eastAsia="宋体"/>
          <w:szCs w:val="21"/>
          <w:u w:val="single"/>
        </w:rPr>
      </w:pPr>
      <w:bookmarkStart w:id="458" w:name="_Toc489688540"/>
      <w:bookmarkStart w:id="459" w:name="_Toc489688857"/>
      <w:r>
        <w:rPr>
          <w:rFonts w:hint="eastAsia" w:ascii="宋体" w:hAnsi="宋体" w:eastAsia="宋体"/>
          <w:szCs w:val="21"/>
          <w:u w:val="single"/>
        </w:rPr>
        <w:t>(3)货到现场后安装前的看护、调试、检验及技术服务费等费用；</w:t>
      </w:r>
      <w:bookmarkEnd w:id="458"/>
      <w:bookmarkEnd w:id="459"/>
    </w:p>
    <w:p>
      <w:pPr>
        <w:spacing w:line="440" w:lineRule="exact"/>
        <w:ind w:left="-283" w:leftChars="-135" w:right="-84" w:rightChars="-40" w:firstLine="319" w:firstLineChars="152"/>
        <w:outlineLvl w:val="0"/>
        <w:rPr>
          <w:rFonts w:ascii="宋体" w:hAnsi="宋体" w:eastAsia="宋体"/>
          <w:szCs w:val="21"/>
          <w:u w:val="single"/>
        </w:rPr>
      </w:pPr>
      <w:bookmarkStart w:id="460" w:name="_Toc489688541"/>
      <w:bookmarkStart w:id="461" w:name="_Toc489688858"/>
      <w:r>
        <w:rPr>
          <w:rFonts w:hint="eastAsia" w:ascii="宋体" w:hAnsi="宋体" w:eastAsia="宋体"/>
          <w:szCs w:val="21"/>
          <w:u w:val="single"/>
        </w:rPr>
        <w:t>(4)货物的保险费；</w:t>
      </w:r>
      <w:bookmarkEnd w:id="460"/>
      <w:bookmarkEnd w:id="461"/>
    </w:p>
    <w:p>
      <w:pPr>
        <w:spacing w:line="440" w:lineRule="exact"/>
        <w:ind w:left="-283" w:leftChars="-135" w:right="-84" w:rightChars="-40" w:firstLine="319" w:firstLineChars="152"/>
        <w:outlineLvl w:val="0"/>
        <w:rPr>
          <w:rFonts w:ascii="宋体" w:hAnsi="宋体" w:eastAsia="宋体"/>
          <w:szCs w:val="21"/>
          <w:u w:val="single"/>
        </w:rPr>
      </w:pPr>
      <w:bookmarkStart w:id="462" w:name="_Toc489688542"/>
      <w:bookmarkStart w:id="463" w:name="_Toc489688859"/>
      <w:r>
        <w:rPr>
          <w:rFonts w:hint="eastAsia" w:ascii="宋体" w:hAnsi="宋体" w:eastAsia="宋体"/>
          <w:szCs w:val="21"/>
          <w:u w:val="single"/>
        </w:rPr>
        <w:t>(5)风险费:原材料的涨价、政策性调整等风险；</w:t>
      </w:r>
      <w:bookmarkEnd w:id="462"/>
      <w:bookmarkEnd w:id="463"/>
    </w:p>
    <w:p>
      <w:pPr>
        <w:spacing w:line="440" w:lineRule="exact"/>
        <w:ind w:left="-283" w:leftChars="-135" w:right="-84" w:rightChars="-40" w:firstLine="319" w:firstLineChars="152"/>
        <w:outlineLvl w:val="0"/>
        <w:rPr>
          <w:rFonts w:ascii="宋体" w:hAnsi="宋体" w:eastAsia="宋体"/>
          <w:szCs w:val="21"/>
          <w:u w:val="single"/>
        </w:rPr>
      </w:pPr>
      <w:bookmarkStart w:id="464" w:name="_Toc489688543"/>
      <w:bookmarkStart w:id="465" w:name="_Toc489688860"/>
      <w:r>
        <w:rPr>
          <w:rFonts w:hint="eastAsia" w:ascii="宋体" w:hAnsi="宋体" w:eastAsia="宋体"/>
          <w:szCs w:val="21"/>
          <w:u w:val="single"/>
        </w:rPr>
        <w:t>(6)如取得合同，对货物将支付的任何销售税和其他税费；</w:t>
      </w:r>
      <w:bookmarkEnd w:id="464"/>
      <w:bookmarkEnd w:id="465"/>
    </w:p>
    <w:p>
      <w:pPr>
        <w:spacing w:line="440" w:lineRule="exact"/>
        <w:ind w:left="-283" w:leftChars="-135" w:right="-84" w:rightChars="-40" w:firstLine="319" w:firstLineChars="152"/>
        <w:outlineLvl w:val="0"/>
        <w:rPr>
          <w:rFonts w:ascii="宋体" w:hAnsi="宋体" w:eastAsia="宋体"/>
          <w:szCs w:val="21"/>
          <w:u w:val="single"/>
        </w:rPr>
      </w:pPr>
      <w:bookmarkStart w:id="466" w:name="_Toc489688544"/>
      <w:bookmarkStart w:id="467" w:name="_Toc489688861"/>
      <w:r>
        <w:rPr>
          <w:rFonts w:hint="eastAsia" w:ascii="宋体" w:hAnsi="宋体" w:eastAsia="宋体"/>
          <w:szCs w:val="21"/>
          <w:u w:val="single"/>
        </w:rPr>
        <w:t>(7)货物安装所需的人工费、施工机械费、管理费、利润及工程总价应发生的税金；</w:t>
      </w:r>
      <w:bookmarkEnd w:id="466"/>
      <w:bookmarkEnd w:id="467"/>
    </w:p>
    <w:p>
      <w:pPr>
        <w:spacing w:line="440" w:lineRule="exact"/>
        <w:ind w:left="-283" w:leftChars="-135" w:right="-84" w:rightChars="-40" w:firstLine="319" w:firstLineChars="152"/>
        <w:outlineLvl w:val="0"/>
        <w:rPr>
          <w:rFonts w:ascii="宋体" w:hAnsi="宋体" w:eastAsia="宋体"/>
          <w:szCs w:val="21"/>
          <w:u w:val="single"/>
        </w:rPr>
      </w:pPr>
      <w:bookmarkStart w:id="468" w:name="_Toc489688545"/>
      <w:bookmarkStart w:id="469" w:name="_Toc489688862"/>
      <w:r>
        <w:rPr>
          <w:rFonts w:hint="eastAsia" w:ascii="宋体" w:hAnsi="宋体" w:eastAsia="宋体"/>
          <w:szCs w:val="21"/>
          <w:u w:val="single"/>
        </w:rPr>
        <w:t>(8)除货物项目外其余工程项目所需人工费、材料费、施工机械费、管理费、利润及工程造价应发生的税金；</w:t>
      </w:r>
      <w:bookmarkEnd w:id="468"/>
      <w:bookmarkEnd w:id="469"/>
    </w:p>
    <w:p>
      <w:pPr>
        <w:spacing w:line="440" w:lineRule="exact"/>
        <w:ind w:left="-283" w:leftChars="-135" w:right="-84" w:rightChars="-40" w:firstLine="319" w:firstLineChars="152"/>
        <w:outlineLvl w:val="0"/>
        <w:rPr>
          <w:rFonts w:ascii="宋体" w:hAnsi="宋体" w:eastAsia="宋体"/>
          <w:szCs w:val="21"/>
          <w:u w:val="single"/>
        </w:rPr>
      </w:pPr>
      <w:bookmarkStart w:id="470" w:name="_Toc489688546"/>
      <w:bookmarkStart w:id="471" w:name="_Toc489688863"/>
      <w:r>
        <w:rPr>
          <w:rFonts w:hint="eastAsia" w:ascii="宋体" w:hAnsi="宋体" w:eastAsia="宋体"/>
          <w:szCs w:val="21"/>
          <w:u w:val="single"/>
        </w:rPr>
        <w:t>(9)安装及调试工程中所用的电费、水费；</w:t>
      </w:r>
      <w:bookmarkEnd w:id="470"/>
      <w:bookmarkEnd w:id="471"/>
    </w:p>
    <w:p>
      <w:pPr>
        <w:spacing w:line="440" w:lineRule="exact"/>
        <w:ind w:left="-283" w:leftChars="-135" w:right="-84" w:rightChars="-40" w:firstLine="319" w:firstLineChars="152"/>
        <w:outlineLvl w:val="0"/>
        <w:rPr>
          <w:rFonts w:ascii="宋体" w:hAnsi="宋体" w:eastAsia="宋体"/>
          <w:szCs w:val="21"/>
          <w:u w:val="single"/>
        </w:rPr>
      </w:pPr>
      <w:bookmarkStart w:id="472" w:name="_Toc489688547"/>
      <w:bookmarkStart w:id="473" w:name="_Toc489688864"/>
      <w:r>
        <w:rPr>
          <w:rFonts w:hint="eastAsia" w:ascii="宋体" w:hAnsi="宋体" w:eastAsia="宋体"/>
          <w:szCs w:val="21"/>
          <w:u w:val="single"/>
        </w:rPr>
        <w:t>(10)对招标人操作、维护人员培训费；</w:t>
      </w:r>
      <w:bookmarkEnd w:id="472"/>
      <w:bookmarkEnd w:id="473"/>
    </w:p>
    <w:p>
      <w:pPr>
        <w:spacing w:line="440" w:lineRule="exact"/>
        <w:ind w:left="-283" w:leftChars="-135" w:right="-84" w:rightChars="-40" w:firstLine="319" w:firstLineChars="152"/>
        <w:outlineLvl w:val="0"/>
        <w:rPr>
          <w:rFonts w:ascii="宋体" w:hAnsi="宋体" w:eastAsia="宋体"/>
          <w:szCs w:val="21"/>
          <w:u w:val="single"/>
        </w:rPr>
      </w:pPr>
      <w:bookmarkStart w:id="474" w:name="_Toc489688548"/>
      <w:bookmarkStart w:id="475" w:name="_Toc489688865"/>
      <w:r>
        <w:rPr>
          <w:rFonts w:hint="eastAsia" w:ascii="宋体" w:hAnsi="宋体" w:eastAsia="宋体"/>
          <w:szCs w:val="21"/>
          <w:u w:val="single"/>
        </w:rPr>
        <w:t>(11)本工程优化设计所产生的相关费用；</w:t>
      </w:r>
      <w:bookmarkEnd w:id="474"/>
      <w:bookmarkEnd w:id="475"/>
    </w:p>
    <w:p>
      <w:pPr>
        <w:spacing w:line="440" w:lineRule="exact"/>
        <w:ind w:left="-283" w:leftChars="-135" w:right="-84" w:rightChars="-40" w:firstLine="319" w:firstLineChars="152"/>
        <w:outlineLvl w:val="0"/>
        <w:rPr>
          <w:rFonts w:ascii="宋体" w:hAnsi="宋体" w:eastAsia="宋体"/>
          <w:szCs w:val="21"/>
          <w:u w:val="single"/>
        </w:rPr>
      </w:pPr>
      <w:bookmarkStart w:id="476" w:name="_Toc489688549"/>
      <w:bookmarkStart w:id="477" w:name="_Toc489688866"/>
      <w:r>
        <w:rPr>
          <w:rFonts w:hint="eastAsia" w:ascii="宋体" w:hAnsi="宋体" w:eastAsia="宋体"/>
          <w:szCs w:val="21"/>
          <w:u w:val="single"/>
        </w:rPr>
        <w:t>(12)配套的风管及送吸风口等风道部件、铜管、冷媒管及补充的制冷剂、控制管线及控制器、设备及管道的防腐保温、减震器及支吊架的制作安装费、分支器、相应信号线安装费等；</w:t>
      </w:r>
      <w:bookmarkEnd w:id="476"/>
      <w:bookmarkEnd w:id="477"/>
    </w:p>
    <w:p>
      <w:pPr>
        <w:spacing w:line="440" w:lineRule="exact"/>
        <w:ind w:left="-283" w:leftChars="-135" w:right="-84" w:rightChars="-40" w:firstLine="319" w:firstLineChars="152"/>
        <w:outlineLvl w:val="0"/>
        <w:rPr>
          <w:rFonts w:ascii="宋体" w:hAnsi="宋体" w:eastAsia="宋体"/>
          <w:szCs w:val="21"/>
          <w:u w:val="single"/>
        </w:rPr>
      </w:pPr>
      <w:bookmarkStart w:id="478" w:name="_Toc489688550"/>
      <w:bookmarkStart w:id="479" w:name="_Toc489688867"/>
      <w:r>
        <w:rPr>
          <w:rFonts w:hint="eastAsia" w:ascii="宋体" w:hAnsi="宋体" w:eastAsia="宋体"/>
          <w:szCs w:val="21"/>
          <w:u w:val="single"/>
        </w:rPr>
        <w:t>(13)除满足图纸和现行国家标准外，承包人在实际施工过程中出台的新标准也应当执行，所发生的费用已包含在合同价中。</w:t>
      </w:r>
      <w:bookmarkEnd w:id="478"/>
      <w:bookmarkEnd w:id="479"/>
    </w:p>
    <w:p>
      <w:pPr>
        <w:spacing w:line="440" w:lineRule="exact"/>
        <w:ind w:left="-283" w:leftChars="-135" w:right="-84" w:rightChars="-40" w:firstLine="319" w:firstLineChars="152"/>
        <w:outlineLvl w:val="0"/>
        <w:rPr>
          <w:rFonts w:ascii="宋体" w:hAnsi="宋体" w:eastAsia="宋体"/>
          <w:szCs w:val="21"/>
          <w:u w:val="single"/>
        </w:rPr>
      </w:pPr>
      <w:bookmarkStart w:id="480" w:name="_Toc489688551"/>
      <w:bookmarkStart w:id="481" w:name="_Toc489688868"/>
      <w:r>
        <w:rPr>
          <w:rFonts w:hint="eastAsia" w:ascii="宋体" w:hAnsi="宋体" w:eastAsia="宋体"/>
          <w:szCs w:val="21"/>
          <w:u w:val="single"/>
        </w:rPr>
        <w:t>(14)为完成本项目所需的其他费用。</w:t>
      </w:r>
      <w:bookmarkEnd w:id="480"/>
      <w:bookmarkEnd w:id="481"/>
    </w:p>
    <w:p>
      <w:pPr>
        <w:spacing w:line="440" w:lineRule="exact"/>
        <w:ind w:left="-283" w:leftChars="-135" w:right="-84" w:rightChars="-40" w:firstLine="319" w:firstLineChars="152"/>
        <w:outlineLvl w:val="0"/>
        <w:rPr>
          <w:rFonts w:ascii="宋体" w:hAnsi="宋体" w:eastAsia="宋体"/>
          <w:szCs w:val="21"/>
          <w:u w:val="single"/>
        </w:rPr>
      </w:pPr>
      <w:bookmarkStart w:id="482" w:name="_Toc489688869"/>
      <w:bookmarkStart w:id="483" w:name="_Toc489688552"/>
      <w:r>
        <w:rPr>
          <w:rFonts w:hint="eastAsia" w:ascii="宋体" w:hAnsi="宋体" w:eastAsia="宋体"/>
          <w:szCs w:val="21"/>
          <w:u w:val="single"/>
        </w:rPr>
        <w:t>27.11垂直运输的部分，施工措施、垂直运输及降效费用已包含在合同价中，结算时不作调整。</w:t>
      </w:r>
      <w:bookmarkEnd w:id="482"/>
      <w:bookmarkEnd w:id="483"/>
    </w:p>
    <w:p>
      <w:pPr>
        <w:spacing w:line="440" w:lineRule="exact"/>
        <w:ind w:left="-283" w:leftChars="-135" w:right="-84" w:rightChars="-40" w:firstLine="319" w:firstLineChars="152"/>
        <w:outlineLvl w:val="0"/>
        <w:rPr>
          <w:rFonts w:ascii="宋体" w:hAnsi="宋体" w:eastAsia="宋体"/>
          <w:szCs w:val="21"/>
          <w:u w:val="single"/>
        </w:rPr>
      </w:pPr>
      <w:bookmarkStart w:id="484" w:name="_Toc489688553"/>
      <w:bookmarkStart w:id="485" w:name="_Toc489688870"/>
      <w:r>
        <w:rPr>
          <w:rFonts w:hint="eastAsia" w:ascii="宋体" w:hAnsi="宋体" w:eastAsia="宋体"/>
          <w:szCs w:val="21"/>
          <w:u w:val="single"/>
        </w:rPr>
        <w:t>27.12安装工程中穿墙和穿楼板及桥架的防火封堵、桥架及桥架盖板拆除重新安装、新开各类孔洞、开槽、补槽、墙面刨沟、修补各类孔洞、表面修复、总包单位按原图预留的空调孔洞封堵、室外机组的基础和对本工程承包范围以外的已完工程的损坏修复等工作由卖方负责，所发生的一切费用已列入合同价中，结算时不作调整。</w:t>
      </w:r>
      <w:bookmarkEnd w:id="484"/>
      <w:bookmarkEnd w:id="485"/>
    </w:p>
    <w:p>
      <w:pPr>
        <w:spacing w:line="440" w:lineRule="exact"/>
        <w:ind w:left="-283" w:leftChars="-135" w:right="-84" w:rightChars="-40" w:firstLine="319" w:firstLineChars="152"/>
        <w:outlineLvl w:val="0"/>
        <w:rPr>
          <w:rFonts w:ascii="宋体" w:hAnsi="宋体" w:eastAsia="宋体"/>
          <w:szCs w:val="21"/>
          <w:u w:val="single"/>
        </w:rPr>
      </w:pPr>
      <w:bookmarkStart w:id="486" w:name="_Toc489688871"/>
      <w:bookmarkStart w:id="487" w:name="_Toc489688554"/>
      <w:r>
        <w:rPr>
          <w:rFonts w:hint="eastAsia" w:ascii="宋体" w:hAnsi="宋体" w:eastAsia="宋体"/>
          <w:szCs w:val="21"/>
          <w:u w:val="single"/>
        </w:rPr>
        <w:t>27.13安装过程中墙面开洞、开槽必须经总包单位或内装修专业承包单位认可，不得影响总包单位或内装修专业承包单位总体工程进度，如因工序滞后破坏他人成品所引起的其他单位的损失由卖方承担。</w:t>
      </w:r>
      <w:bookmarkEnd w:id="486"/>
      <w:bookmarkEnd w:id="487"/>
    </w:p>
    <w:p>
      <w:pPr>
        <w:spacing w:line="440" w:lineRule="exact"/>
        <w:ind w:left="-283" w:leftChars="-135" w:right="-84" w:rightChars="-40" w:firstLine="319" w:firstLineChars="152"/>
        <w:outlineLvl w:val="0"/>
        <w:rPr>
          <w:rFonts w:ascii="宋体" w:hAnsi="宋体" w:eastAsia="宋体"/>
          <w:szCs w:val="21"/>
          <w:u w:val="single"/>
        </w:rPr>
      </w:pPr>
      <w:bookmarkStart w:id="488" w:name="_Toc489688555"/>
      <w:bookmarkStart w:id="489" w:name="_Toc489688872"/>
      <w:r>
        <w:rPr>
          <w:rFonts w:hint="eastAsia" w:ascii="宋体" w:hAnsi="宋体" w:eastAsia="宋体"/>
          <w:szCs w:val="21"/>
          <w:u w:val="single"/>
        </w:rPr>
        <w:t>27.14所有风管根据吊顶高度要求而增加的翻弯等费用已包含在合同价中（设计变更除外），结算时不作调整。</w:t>
      </w:r>
      <w:bookmarkEnd w:id="488"/>
      <w:bookmarkEnd w:id="489"/>
    </w:p>
    <w:p>
      <w:pPr>
        <w:spacing w:line="440" w:lineRule="exact"/>
        <w:ind w:left="-283" w:leftChars="-135" w:right="-84" w:rightChars="-40" w:firstLine="319" w:firstLineChars="152"/>
        <w:outlineLvl w:val="0"/>
        <w:rPr>
          <w:rFonts w:ascii="宋体" w:hAnsi="宋体" w:eastAsia="宋体"/>
          <w:szCs w:val="21"/>
          <w:u w:val="single"/>
        </w:rPr>
      </w:pPr>
      <w:bookmarkStart w:id="490" w:name="_Toc489688556"/>
      <w:bookmarkStart w:id="491" w:name="_Toc489688873"/>
      <w:r>
        <w:rPr>
          <w:rFonts w:hint="eastAsia" w:ascii="宋体" w:hAnsi="宋体" w:eastAsia="宋体"/>
          <w:szCs w:val="21"/>
          <w:u w:val="single"/>
        </w:rPr>
        <w:t>27.15卖方应充分考虑施工期间可能遇到的各种不利因素，如雨期、台风等特殊的气候气象条件情况，所发生的相关费用包含在合同价中。</w:t>
      </w:r>
      <w:bookmarkEnd w:id="490"/>
      <w:bookmarkEnd w:id="491"/>
    </w:p>
    <w:p>
      <w:pPr>
        <w:spacing w:line="440" w:lineRule="exact"/>
        <w:ind w:left="-283" w:leftChars="-135" w:right="-84" w:rightChars="-40" w:firstLine="319" w:firstLineChars="152"/>
        <w:outlineLvl w:val="0"/>
        <w:rPr>
          <w:rFonts w:ascii="宋体" w:hAnsi="宋体" w:eastAsia="宋体"/>
          <w:szCs w:val="21"/>
          <w:u w:val="single"/>
        </w:rPr>
      </w:pPr>
      <w:bookmarkStart w:id="492" w:name="_Toc489688557"/>
      <w:bookmarkStart w:id="493" w:name="_Toc489688874"/>
      <w:r>
        <w:rPr>
          <w:rFonts w:hint="eastAsia" w:ascii="宋体" w:hAnsi="宋体" w:eastAsia="宋体"/>
          <w:szCs w:val="21"/>
          <w:u w:val="single"/>
        </w:rPr>
        <w:t>27.16卖方必须做好现场防尘、防噪音、运输车辆交通安全等工作，满足产研院正常管理要求，所发生的费用已包含在合同价中。</w:t>
      </w:r>
      <w:bookmarkEnd w:id="492"/>
      <w:bookmarkEnd w:id="493"/>
    </w:p>
    <w:p>
      <w:pPr>
        <w:spacing w:line="440" w:lineRule="exact"/>
        <w:ind w:left="-283" w:leftChars="-135" w:right="-84" w:rightChars="-40" w:firstLine="319" w:firstLineChars="152"/>
        <w:outlineLvl w:val="0"/>
        <w:rPr>
          <w:rFonts w:ascii="宋体" w:hAnsi="宋体" w:eastAsia="宋体"/>
          <w:szCs w:val="21"/>
          <w:u w:val="single"/>
        </w:rPr>
      </w:pPr>
      <w:bookmarkStart w:id="494" w:name="_Toc489688558"/>
      <w:bookmarkStart w:id="495" w:name="_Toc489688875"/>
      <w:r>
        <w:rPr>
          <w:rFonts w:hint="eastAsia" w:ascii="宋体" w:hAnsi="宋体" w:eastAsia="宋体"/>
          <w:szCs w:val="21"/>
          <w:u w:val="single"/>
        </w:rPr>
        <w:t>27.17根据有关国家标准或施工验收规范要求对材料、构配件和建筑工程质量委托第三方检测检验所发生的费用由买方承担，但对卖方提供的具有合格证明的材料进行检测不合格的，该检测费用由卖方支付。</w:t>
      </w:r>
      <w:bookmarkEnd w:id="494"/>
      <w:bookmarkEnd w:id="495"/>
    </w:p>
    <w:p>
      <w:pPr>
        <w:spacing w:line="440" w:lineRule="exact"/>
        <w:ind w:left="-283" w:leftChars="-135" w:right="-84" w:rightChars="-40" w:firstLine="319" w:firstLineChars="152"/>
        <w:outlineLvl w:val="0"/>
        <w:rPr>
          <w:rFonts w:ascii="宋体" w:hAnsi="宋体" w:eastAsia="宋体"/>
          <w:szCs w:val="21"/>
          <w:u w:val="single"/>
        </w:rPr>
      </w:pPr>
      <w:bookmarkStart w:id="496" w:name="_Toc489688559"/>
      <w:bookmarkStart w:id="497" w:name="_Toc489688876"/>
      <w:r>
        <w:rPr>
          <w:rFonts w:hint="eastAsia" w:ascii="宋体" w:hAnsi="宋体" w:eastAsia="宋体"/>
          <w:szCs w:val="21"/>
          <w:u w:val="single"/>
        </w:rPr>
        <w:t>27.18卖方在实际施工时必须按照投标品牌进行采购。</w:t>
      </w:r>
      <w:bookmarkEnd w:id="496"/>
      <w:bookmarkEnd w:id="497"/>
    </w:p>
    <w:p>
      <w:pPr>
        <w:spacing w:line="440" w:lineRule="exact"/>
        <w:ind w:left="-283" w:leftChars="-135" w:right="-84" w:rightChars="-40" w:firstLine="319" w:firstLineChars="152"/>
        <w:outlineLvl w:val="0"/>
        <w:rPr>
          <w:rFonts w:ascii="宋体" w:hAnsi="宋体" w:eastAsia="宋体"/>
          <w:szCs w:val="21"/>
          <w:u w:val="single"/>
        </w:rPr>
      </w:pPr>
      <w:bookmarkStart w:id="498" w:name="_Toc489688560"/>
      <w:bookmarkStart w:id="499" w:name="_Toc489688877"/>
      <w:r>
        <w:rPr>
          <w:rFonts w:hint="eastAsia" w:ascii="宋体" w:hAnsi="宋体" w:eastAsia="宋体"/>
          <w:szCs w:val="21"/>
          <w:u w:val="single"/>
        </w:rPr>
        <w:t>27.19分体式空调的品牌须同</w:t>
      </w:r>
      <w:r>
        <w:rPr>
          <w:rFonts w:ascii="宋体" w:hAnsi="宋体" w:eastAsia="宋体"/>
          <w:szCs w:val="21"/>
          <w:u w:val="single"/>
        </w:rPr>
        <w:t>变制冷剂流量多联机系统</w:t>
      </w:r>
      <w:r>
        <w:rPr>
          <w:rFonts w:hint="eastAsia" w:ascii="宋体" w:hAnsi="宋体" w:eastAsia="宋体"/>
          <w:szCs w:val="21"/>
          <w:u w:val="single"/>
        </w:rPr>
        <w:t>投标品牌一致。</w:t>
      </w:r>
      <w:bookmarkEnd w:id="498"/>
      <w:bookmarkEnd w:id="499"/>
    </w:p>
    <w:p>
      <w:pPr>
        <w:spacing w:line="440" w:lineRule="exact"/>
        <w:ind w:left="-283" w:leftChars="-135" w:right="-84" w:rightChars="-40" w:firstLine="319" w:firstLineChars="152"/>
        <w:outlineLvl w:val="0"/>
        <w:rPr>
          <w:rFonts w:ascii="宋体" w:hAnsi="宋体" w:eastAsia="宋体"/>
          <w:szCs w:val="21"/>
          <w:u w:val="single"/>
        </w:rPr>
      </w:pPr>
      <w:bookmarkStart w:id="500" w:name="_Toc489688566"/>
      <w:bookmarkStart w:id="501" w:name="_Toc489688883"/>
      <w:r>
        <w:rPr>
          <w:rFonts w:hint="eastAsia" w:ascii="宋体" w:hAnsi="宋体" w:eastAsia="宋体"/>
          <w:szCs w:val="21"/>
          <w:u w:val="single"/>
        </w:rPr>
        <w:t>27.20本工程实行总承包管理制，空调专业承包单位必须服从总承包单位和内装修专业承包单位的管理。管理费等中标单位已自行综合考虑在投标报价中，包含在合同价内，结算时不再调整。</w:t>
      </w:r>
      <w:bookmarkEnd w:id="500"/>
      <w:bookmarkEnd w:id="501"/>
    </w:p>
    <w:p>
      <w:pPr>
        <w:spacing w:line="440" w:lineRule="exact"/>
        <w:ind w:left="-283" w:leftChars="-135" w:right="-84" w:rightChars="-40" w:firstLine="319" w:firstLineChars="152"/>
        <w:outlineLvl w:val="0"/>
        <w:rPr>
          <w:rFonts w:ascii="宋体" w:hAnsi="宋体" w:eastAsia="宋体"/>
          <w:szCs w:val="21"/>
          <w:u w:val="single"/>
        </w:rPr>
      </w:pPr>
      <w:r>
        <w:rPr>
          <w:rFonts w:hint="eastAsia" w:ascii="宋体" w:hAnsi="宋体" w:eastAsia="宋体"/>
          <w:szCs w:val="21"/>
          <w:u w:val="single"/>
        </w:rPr>
        <w:t>27.21本项目质量标准要求合格。</w:t>
      </w:r>
    </w:p>
    <w:p>
      <w:pPr>
        <w:spacing w:line="440" w:lineRule="exact"/>
        <w:ind w:left="-283" w:leftChars="-135" w:right="-84" w:rightChars="-40" w:firstLine="319" w:firstLineChars="152"/>
        <w:outlineLvl w:val="0"/>
        <w:rPr>
          <w:rFonts w:ascii="宋体" w:hAnsi="宋体" w:eastAsia="宋体"/>
          <w:szCs w:val="21"/>
          <w:u w:val="single"/>
        </w:rPr>
      </w:pPr>
      <w:r>
        <w:rPr>
          <w:rFonts w:hint="eastAsia" w:ascii="宋体" w:hAnsi="宋体" w:eastAsia="宋体"/>
          <w:szCs w:val="21"/>
          <w:u w:val="single"/>
        </w:rPr>
        <w:t>27.22电线电缆推荐的品牌：</w:t>
      </w:r>
      <w:r>
        <w:rPr>
          <w:rFonts w:hint="eastAsia" w:ascii="宋体" w:hAnsi="宋体" w:eastAsia="宋体"/>
          <w:color w:val="auto"/>
          <w:szCs w:val="21"/>
          <w:u w:val="single"/>
        </w:rPr>
        <w:t>百花、远东、江扬、江南</w:t>
      </w:r>
      <w:r>
        <w:rPr>
          <w:rFonts w:hint="eastAsia" w:ascii="宋体" w:hAnsi="宋体" w:eastAsia="宋体"/>
          <w:szCs w:val="21"/>
          <w:u w:val="single"/>
        </w:rPr>
        <w:t>。如卖方选用其他品牌，须不低于推荐品牌的档次，且须经买方书面同意。</w:t>
      </w:r>
    </w:p>
    <w:p>
      <w:pPr>
        <w:spacing w:line="440" w:lineRule="exact"/>
        <w:ind w:left="-283" w:leftChars="-135" w:right="-84" w:rightChars="-40" w:firstLine="319" w:firstLineChars="152"/>
        <w:outlineLvl w:val="0"/>
        <w:rPr>
          <w:rFonts w:ascii="宋体" w:hAnsi="宋体" w:eastAsia="宋体"/>
          <w:szCs w:val="21"/>
          <w:u w:val="single"/>
        </w:rPr>
      </w:pPr>
      <w:r>
        <w:rPr>
          <w:rFonts w:hint="eastAsia" w:ascii="宋体" w:hAnsi="宋体" w:eastAsia="宋体"/>
          <w:szCs w:val="21"/>
          <w:u w:val="single"/>
        </w:rPr>
        <w:t>27.23本工程采用固定综合单价报价，结算时，工程量经买方确认后按实结算。卖方进场施工，其施工范围应由买方确认，不排除增减招标工程量清单及图纸中施工范围；卖方必须无条件服从买方确定的施工范围，否则施工部分工程量买方不予确认。当工程量发生变化时，综合单价的调整方法详见合同，特殊条款第27.6条。</w:t>
      </w:r>
    </w:p>
    <w:p>
      <w:pPr>
        <w:spacing w:line="360" w:lineRule="auto"/>
        <w:rPr>
          <w:rFonts w:ascii="宋体" w:hAnsi="宋体" w:eastAsia="宋体"/>
          <w:b/>
          <w:bCs/>
          <w:u w:val="single"/>
        </w:rPr>
      </w:pPr>
    </w:p>
    <w:p>
      <w:pPr>
        <w:spacing w:line="360" w:lineRule="auto"/>
        <w:ind w:firstLine="422" w:firstLineChars="200"/>
        <w:rPr>
          <w:rFonts w:ascii="宋体" w:hAnsi="宋体" w:eastAsia="宋体"/>
          <w:b/>
          <w:bCs/>
        </w:rPr>
      </w:pPr>
    </w:p>
    <w:p>
      <w:pPr>
        <w:spacing w:line="360" w:lineRule="auto"/>
        <w:ind w:firstLine="422" w:firstLineChars="200"/>
        <w:rPr>
          <w:rFonts w:ascii="宋体" w:hAnsi="宋体" w:eastAsia="宋体"/>
          <w:b/>
          <w:bCs/>
        </w:rPr>
      </w:pPr>
    </w:p>
    <w:p>
      <w:pPr>
        <w:spacing w:line="360" w:lineRule="auto"/>
        <w:ind w:firstLine="422" w:firstLineChars="200"/>
        <w:rPr>
          <w:rFonts w:ascii="宋体" w:hAnsi="宋体" w:eastAsia="宋体"/>
          <w:b/>
          <w:bCs/>
        </w:rPr>
      </w:pPr>
    </w:p>
    <w:p>
      <w:pPr>
        <w:spacing w:line="360" w:lineRule="auto"/>
        <w:rPr>
          <w:rFonts w:ascii="宋体" w:hAnsi="宋体" w:eastAsia="宋体"/>
          <w:b/>
          <w:bCs/>
        </w:rPr>
      </w:pPr>
    </w:p>
    <w:p>
      <w:pPr>
        <w:spacing w:line="360" w:lineRule="auto"/>
        <w:jc w:val="left"/>
        <w:rPr>
          <w:rFonts w:ascii="宋体" w:hAnsi="宋体" w:eastAsia="宋体"/>
          <w:b/>
          <w:bCs/>
          <w:szCs w:val="21"/>
        </w:rPr>
      </w:pPr>
      <w:r>
        <w:rPr>
          <w:rFonts w:hint="eastAsia" w:ascii="宋体" w:hAnsi="宋体" w:eastAsia="宋体"/>
          <w:b/>
          <w:bCs/>
          <w:szCs w:val="21"/>
        </w:rPr>
        <w:t>附件一：</w:t>
      </w:r>
    </w:p>
    <w:p>
      <w:pPr>
        <w:spacing w:line="420" w:lineRule="exact"/>
        <w:ind w:firstLine="602" w:firstLineChars="200"/>
        <w:jc w:val="center"/>
        <w:rPr>
          <w:rFonts w:ascii="宋体" w:hAnsi="宋体" w:eastAsia="宋体"/>
          <w:b/>
          <w:i/>
          <w:sz w:val="30"/>
          <w:szCs w:val="30"/>
        </w:rPr>
      </w:pPr>
      <w:r>
        <w:rPr>
          <w:rFonts w:hint="eastAsia" w:ascii="宋体" w:hAnsi="宋体" w:eastAsia="宋体"/>
          <w:b/>
          <w:bCs/>
          <w:sz w:val="30"/>
          <w:szCs w:val="30"/>
        </w:rPr>
        <w:t>廉政合同</w:t>
      </w:r>
    </w:p>
    <w:p>
      <w:pPr>
        <w:spacing w:line="420" w:lineRule="exact"/>
        <w:ind w:firstLine="420" w:firstLineChars="200"/>
        <w:rPr>
          <w:rFonts w:ascii="宋体" w:hAnsi="宋体" w:eastAsia="宋体"/>
        </w:rPr>
      </w:pPr>
      <w:r>
        <w:rPr>
          <w:rFonts w:hint="eastAsia" w:ascii="宋体" w:hAnsi="宋体" w:eastAsia="宋体"/>
        </w:rPr>
        <w:t>买方(甲方)：</w:t>
      </w:r>
      <w:r>
        <w:rPr>
          <w:rFonts w:hint="eastAsia" w:ascii="宋体" w:hAnsi="宋体" w:eastAsia="宋体"/>
          <w:b/>
          <w:bCs/>
          <w:u w:val="single"/>
        </w:rPr>
        <w:t xml:space="preserve"> </w:t>
      </w:r>
      <w:r>
        <w:rPr>
          <w:rFonts w:hint="eastAsia" w:ascii="宋体" w:hAnsi="宋体" w:eastAsia="宋体"/>
          <w:szCs w:val="21"/>
          <w:u w:val="single"/>
        </w:rPr>
        <w:t>江苏省苏舜集团有限公司</w:t>
      </w:r>
      <w:r>
        <w:rPr>
          <w:rFonts w:hint="eastAsia" w:ascii="宋体" w:hAnsi="宋体" w:eastAsia="宋体"/>
          <w:b/>
          <w:bCs/>
          <w:u w:val="single"/>
        </w:rPr>
        <w:t xml:space="preserve">                            </w:t>
      </w:r>
    </w:p>
    <w:p>
      <w:pPr>
        <w:spacing w:line="420" w:lineRule="exact"/>
        <w:ind w:firstLine="420" w:firstLineChars="200"/>
        <w:rPr>
          <w:rFonts w:ascii="宋体" w:hAnsi="宋体" w:eastAsia="宋体"/>
        </w:rPr>
      </w:pPr>
      <w:r>
        <w:rPr>
          <w:rFonts w:hint="eastAsia" w:ascii="宋体" w:hAnsi="宋体" w:eastAsia="宋体"/>
        </w:rPr>
        <w:t>卖方(乙方)：</w:t>
      </w:r>
      <w:r>
        <w:rPr>
          <w:rFonts w:hint="eastAsia" w:ascii="宋体" w:hAnsi="宋体" w:eastAsia="宋体"/>
          <w:u w:val="single"/>
        </w:rPr>
        <w:t xml:space="preserve">            </w:t>
      </w:r>
      <w:r>
        <w:rPr>
          <w:rFonts w:hint="eastAsia" w:ascii="宋体" w:hAnsi="宋体" w:eastAsia="宋体"/>
          <w:b/>
          <w:bCs/>
          <w:u w:val="single"/>
        </w:rPr>
        <w:t xml:space="preserve">（中标人名称）    </w:t>
      </w:r>
      <w:r>
        <w:rPr>
          <w:rFonts w:hint="eastAsia" w:ascii="宋体" w:hAnsi="宋体" w:eastAsia="宋体"/>
          <w:u w:val="single"/>
        </w:rPr>
        <w:t xml:space="preserve">        </w:t>
      </w:r>
    </w:p>
    <w:p>
      <w:pPr>
        <w:spacing w:line="420" w:lineRule="exact"/>
        <w:ind w:firstLine="420" w:firstLineChars="200"/>
        <w:rPr>
          <w:rFonts w:ascii="宋体" w:hAnsi="宋体" w:eastAsia="宋体"/>
        </w:rPr>
      </w:pPr>
      <w:r>
        <w:rPr>
          <w:rFonts w:hint="eastAsia" w:ascii="宋体" w:hAnsi="宋体" w:eastAsia="宋体"/>
        </w:rPr>
        <w:t>为加强建设中的党风廉政建设，规范工程建设项目买卖双方的各项活动，明确双方责任，保证工程建设健康有序地进行，维护正常的市场经济秩序，防止工程建设中的经济犯罪及违纪违法问题的发生，保证工程质量与施工安全，确保工程竣工时“工程优良、干部优秀”的“双优”目标的实现，根据国家、省工程建设和廉政建设的有关规定，买 机关举报。</w:t>
      </w:r>
    </w:p>
    <w:p>
      <w:pPr>
        <w:spacing w:line="420" w:lineRule="exact"/>
        <w:ind w:firstLine="420" w:firstLineChars="200"/>
        <w:rPr>
          <w:rFonts w:ascii="宋体" w:hAnsi="宋体" w:eastAsia="宋体"/>
        </w:rPr>
      </w:pPr>
      <w:r>
        <w:rPr>
          <w:rFonts w:hint="eastAsia" w:ascii="宋体" w:hAnsi="宋体" w:eastAsia="宋体"/>
        </w:rPr>
        <w:t>（四）甲乙双方中某一方通过不正当手段谋取利益，由该方当事人承担由此而造成的一切经济损失和法律责任。若为乙方责任应扣除全部廉政履约保证金，并取消今后参加甲方新建项目招投标的资格。</w:t>
      </w:r>
    </w:p>
    <w:p>
      <w:pPr>
        <w:spacing w:line="420" w:lineRule="exact"/>
        <w:ind w:firstLine="420" w:firstLineChars="200"/>
        <w:rPr>
          <w:rFonts w:ascii="宋体" w:hAnsi="宋体" w:eastAsia="宋体"/>
        </w:rPr>
      </w:pPr>
      <w:r>
        <w:rPr>
          <w:rFonts w:hint="eastAsia" w:ascii="宋体" w:hAnsi="宋体" w:eastAsia="宋体"/>
        </w:rPr>
        <w:t>第二条  甲方的责任</w:t>
      </w:r>
    </w:p>
    <w:p>
      <w:pPr>
        <w:spacing w:line="420" w:lineRule="exact"/>
        <w:ind w:firstLine="420" w:firstLineChars="200"/>
        <w:rPr>
          <w:rFonts w:ascii="宋体" w:hAnsi="宋体" w:eastAsia="宋体"/>
        </w:rPr>
      </w:pPr>
      <w:r>
        <w:rPr>
          <w:rFonts w:hint="eastAsia" w:ascii="宋体" w:hAnsi="宋体" w:eastAsia="宋体"/>
        </w:rPr>
        <w:t>甲方为工程建设主体，必须严格执行党和国家的方针、政策，依照法律、法规和规章制度履行职责。在工程发包过程中做到公正廉洁，全心全意为工程建设服务。</w:t>
      </w:r>
    </w:p>
    <w:p>
      <w:pPr>
        <w:spacing w:line="420" w:lineRule="exact"/>
        <w:ind w:firstLine="420" w:firstLineChars="200"/>
        <w:rPr>
          <w:rFonts w:ascii="宋体" w:hAnsi="宋体" w:eastAsia="宋体"/>
        </w:rPr>
      </w:pPr>
      <w:r>
        <w:rPr>
          <w:rFonts w:hint="eastAsia" w:ascii="宋体" w:hAnsi="宋体" w:eastAsia="宋体"/>
        </w:rPr>
        <w:t>甲方的领导和负责该工程项目的工作人员，在工程建设的事前、事中、事后应遵守以下规定：</w:t>
      </w:r>
    </w:p>
    <w:p>
      <w:pPr>
        <w:spacing w:line="420" w:lineRule="exact"/>
        <w:ind w:firstLine="420" w:firstLineChars="200"/>
        <w:rPr>
          <w:rFonts w:ascii="宋体" w:hAnsi="宋体" w:eastAsia="宋体"/>
        </w:rPr>
      </w:pPr>
      <w:r>
        <w:rPr>
          <w:rFonts w:hint="eastAsia" w:ascii="宋体" w:hAnsi="宋体" w:eastAsia="宋体"/>
        </w:rPr>
        <w:t>（一）严禁以任何方式索要或接受合作单位和个人赠送的礼品礼金、有价证券和支付凭证等财物。</w:t>
      </w:r>
    </w:p>
    <w:p>
      <w:pPr>
        <w:spacing w:line="420" w:lineRule="exact"/>
        <w:ind w:firstLine="420" w:firstLineChars="200"/>
        <w:rPr>
          <w:rFonts w:ascii="宋体" w:hAnsi="宋体" w:eastAsia="宋体"/>
        </w:rPr>
      </w:pPr>
      <w:r>
        <w:rPr>
          <w:rFonts w:hint="eastAsia" w:ascii="宋体" w:hAnsi="宋体" w:eastAsia="宋体"/>
        </w:rPr>
        <w:t>（二）严禁参加由合作单位和个人安排的可能影响工程建设的宴请。</w:t>
      </w:r>
    </w:p>
    <w:p>
      <w:pPr>
        <w:spacing w:line="420" w:lineRule="exact"/>
        <w:ind w:firstLine="420" w:firstLineChars="200"/>
        <w:rPr>
          <w:rFonts w:ascii="宋体" w:hAnsi="宋体" w:eastAsia="宋体"/>
        </w:rPr>
      </w:pPr>
      <w:r>
        <w:rPr>
          <w:rFonts w:hint="eastAsia" w:ascii="宋体" w:hAnsi="宋体" w:eastAsia="宋体"/>
        </w:rPr>
        <w:t>（三）严禁参加由合作单位和个人安排支付费用的旅游、健身休闲等娱乐活动。</w:t>
      </w:r>
    </w:p>
    <w:p>
      <w:pPr>
        <w:spacing w:line="420" w:lineRule="exact"/>
        <w:ind w:firstLine="420" w:firstLineChars="200"/>
        <w:rPr>
          <w:rFonts w:ascii="宋体" w:hAnsi="宋体" w:eastAsia="宋体"/>
        </w:rPr>
      </w:pPr>
      <w:r>
        <w:rPr>
          <w:rFonts w:hint="eastAsia" w:ascii="宋体" w:hAnsi="宋体" w:eastAsia="宋体"/>
        </w:rPr>
        <w:t>（四）严禁让合作单位和个人支付或报销应由本人或亲属承担的费用。</w:t>
      </w:r>
    </w:p>
    <w:p>
      <w:pPr>
        <w:spacing w:line="420" w:lineRule="exact"/>
        <w:ind w:firstLine="420" w:firstLineChars="200"/>
        <w:rPr>
          <w:rFonts w:ascii="宋体" w:hAnsi="宋体" w:eastAsia="宋体"/>
        </w:rPr>
      </w:pPr>
      <w:r>
        <w:rPr>
          <w:rFonts w:hint="eastAsia" w:ascii="宋体" w:hAnsi="宋体" w:eastAsia="宋体"/>
        </w:rPr>
        <w:t>（五）严禁向合作单位和个人推荐分包单位和推荐购买施工合同规定以外的材料、设备等。</w:t>
      </w:r>
    </w:p>
    <w:p>
      <w:pPr>
        <w:spacing w:line="420" w:lineRule="exact"/>
        <w:ind w:firstLine="420" w:firstLineChars="200"/>
        <w:rPr>
          <w:rFonts w:ascii="宋体" w:hAnsi="宋体" w:eastAsia="宋体"/>
        </w:rPr>
      </w:pPr>
      <w:r>
        <w:rPr>
          <w:rFonts w:hint="eastAsia" w:ascii="宋体" w:hAnsi="宋体" w:eastAsia="宋体"/>
        </w:rPr>
        <w:t>（六）严禁利用职务之便谋取不正当利益的其他行为。</w:t>
      </w:r>
    </w:p>
    <w:p>
      <w:pPr>
        <w:spacing w:line="420" w:lineRule="exact"/>
        <w:ind w:firstLine="420" w:firstLineChars="200"/>
        <w:rPr>
          <w:rFonts w:ascii="宋体" w:hAnsi="宋体" w:eastAsia="宋体"/>
        </w:rPr>
      </w:pPr>
      <w:r>
        <w:rPr>
          <w:rFonts w:hint="eastAsia" w:ascii="宋体" w:hAnsi="宋体" w:eastAsia="宋体"/>
        </w:rPr>
        <w:t>第三条  乙方的责任</w:t>
      </w:r>
    </w:p>
    <w:p>
      <w:pPr>
        <w:spacing w:line="420" w:lineRule="exact"/>
        <w:ind w:firstLine="420" w:firstLineChars="200"/>
        <w:rPr>
          <w:rFonts w:ascii="宋体" w:hAnsi="宋体" w:eastAsia="宋体"/>
        </w:rPr>
      </w:pPr>
      <w:r>
        <w:rPr>
          <w:rFonts w:hint="eastAsia" w:ascii="宋体" w:hAnsi="宋体" w:eastAsia="宋体"/>
        </w:rPr>
        <w:t>乙方必须严格遵守国家法律、法规，严格履行合同。</w:t>
      </w:r>
    </w:p>
    <w:p>
      <w:pPr>
        <w:spacing w:line="420" w:lineRule="exact"/>
        <w:ind w:firstLine="420" w:firstLineChars="200"/>
        <w:rPr>
          <w:rFonts w:ascii="宋体" w:hAnsi="宋体" w:eastAsia="宋体"/>
        </w:rPr>
      </w:pPr>
      <w:r>
        <w:rPr>
          <w:rFonts w:hint="eastAsia" w:ascii="宋体" w:hAnsi="宋体" w:eastAsia="宋体"/>
        </w:rPr>
        <w:t>（一）不准以任何理由、任何形式向甲方和相关单位及其工作人员赠送礼品、礼金、有价证券、贵重物品和好处费、感谢费等。</w:t>
      </w:r>
    </w:p>
    <w:p>
      <w:pPr>
        <w:spacing w:line="420" w:lineRule="exact"/>
        <w:ind w:firstLine="420" w:firstLineChars="200"/>
        <w:rPr>
          <w:rFonts w:ascii="宋体" w:hAnsi="宋体" w:eastAsia="宋体"/>
        </w:rPr>
      </w:pPr>
      <w:r>
        <w:rPr>
          <w:rFonts w:hint="eastAsia" w:ascii="宋体" w:hAnsi="宋体" w:eastAsia="宋体"/>
        </w:rPr>
        <w:t>（二）不准以任何理由为甲方和相关单位报销应由对方或个人支付的费用。</w:t>
      </w:r>
    </w:p>
    <w:p>
      <w:pPr>
        <w:spacing w:line="420" w:lineRule="exact"/>
        <w:ind w:firstLine="420" w:firstLineChars="200"/>
        <w:rPr>
          <w:rFonts w:ascii="宋体" w:hAnsi="宋体" w:eastAsia="宋体"/>
        </w:rPr>
      </w:pPr>
      <w:r>
        <w:rPr>
          <w:rFonts w:hint="eastAsia" w:ascii="宋体" w:hAnsi="宋体" w:eastAsia="宋体"/>
        </w:rPr>
        <w:t>（三）不准为甲方和相关单位及其个人装修住房、婚丧嫁娶、配偶子女的工作安排以及出国（境）、旅游等提供方便。</w:t>
      </w:r>
    </w:p>
    <w:p>
      <w:pPr>
        <w:spacing w:line="420" w:lineRule="exact"/>
        <w:ind w:firstLine="420" w:firstLineChars="200"/>
        <w:rPr>
          <w:rFonts w:ascii="宋体" w:hAnsi="宋体" w:eastAsia="宋体"/>
        </w:rPr>
      </w:pPr>
      <w:r>
        <w:rPr>
          <w:rFonts w:hint="eastAsia" w:ascii="宋体" w:hAnsi="宋体" w:eastAsia="宋体"/>
        </w:rPr>
        <w:t>（四）不准以任何理由为甲方和相关单位及其个人组织有可能影响公正执行公务的宴请、健身、娱乐等活动。</w:t>
      </w:r>
    </w:p>
    <w:p>
      <w:pPr>
        <w:spacing w:line="420" w:lineRule="exact"/>
        <w:ind w:firstLine="420" w:firstLineChars="200"/>
        <w:rPr>
          <w:rFonts w:ascii="宋体" w:hAnsi="宋体" w:eastAsia="宋体"/>
        </w:rPr>
      </w:pPr>
      <w:r>
        <w:rPr>
          <w:rFonts w:hint="eastAsia" w:ascii="宋体" w:hAnsi="宋体" w:eastAsia="宋体"/>
        </w:rPr>
        <w:t>（五）乙方不得到甲方人员家里询访有关工程建设等有关事宜。</w:t>
      </w:r>
    </w:p>
    <w:p>
      <w:pPr>
        <w:spacing w:line="420" w:lineRule="exact"/>
        <w:ind w:firstLine="420" w:firstLineChars="200"/>
        <w:rPr>
          <w:rFonts w:ascii="宋体" w:hAnsi="宋体" w:eastAsia="宋体"/>
        </w:rPr>
      </w:pPr>
      <w:r>
        <w:rPr>
          <w:rFonts w:hint="eastAsia" w:ascii="宋体" w:hAnsi="宋体" w:eastAsia="宋体"/>
        </w:rPr>
        <w:t>第四条  违约责任</w:t>
      </w:r>
    </w:p>
    <w:p>
      <w:pPr>
        <w:spacing w:line="420" w:lineRule="exact"/>
        <w:ind w:firstLine="420" w:firstLineChars="200"/>
        <w:rPr>
          <w:rFonts w:ascii="宋体" w:hAnsi="宋体" w:eastAsia="宋体"/>
        </w:rPr>
      </w:pPr>
      <w:r>
        <w:rPr>
          <w:rFonts w:hint="eastAsia" w:ascii="宋体" w:hAnsi="宋体" w:eastAsia="宋体"/>
        </w:rPr>
        <w:t>（一）甲方工作人员有违反本责任书第一、二条责任行为的，按照管理权限，依据有关法律法规和规定给予党纪、政纪处分或组织处理；涉嫌犯罪的，移交司法机关追究刑事责任；给乙方单位造成经济损失的，应予以赔偿。</w:t>
      </w:r>
    </w:p>
    <w:p>
      <w:pPr>
        <w:spacing w:line="420" w:lineRule="exact"/>
        <w:ind w:firstLine="420" w:firstLineChars="200"/>
        <w:rPr>
          <w:rFonts w:ascii="宋体" w:hAnsi="宋体" w:eastAsia="宋体"/>
        </w:rPr>
      </w:pPr>
      <w:r>
        <w:rPr>
          <w:rFonts w:hint="eastAsia" w:ascii="宋体" w:hAnsi="宋体" w:eastAsia="宋体"/>
        </w:rPr>
        <w:t>（二）乙方工作人员有违反本责任书第一、三条责任行为的，按照管理权限，依据有关法律法规和规定给予党纪、政纪处分或组织处理；涉嫌犯罪的，移交司法机关追究刑事责任；给甲方单位造成经济损失的，应予以赔偿。</w:t>
      </w:r>
    </w:p>
    <w:p>
      <w:pPr>
        <w:spacing w:line="420" w:lineRule="exact"/>
        <w:ind w:firstLine="420" w:firstLineChars="200"/>
        <w:rPr>
          <w:rFonts w:ascii="宋体" w:hAnsi="宋体" w:eastAsia="宋体"/>
        </w:rPr>
      </w:pPr>
      <w:r>
        <w:rPr>
          <w:rFonts w:hint="eastAsia" w:ascii="宋体" w:hAnsi="宋体" w:eastAsia="宋体"/>
        </w:rPr>
        <w:t>第五条甲乙双方约定</w:t>
      </w:r>
    </w:p>
    <w:p>
      <w:pPr>
        <w:spacing w:line="420" w:lineRule="exact"/>
        <w:ind w:firstLine="420" w:firstLineChars="200"/>
        <w:rPr>
          <w:rFonts w:ascii="宋体" w:hAnsi="宋体" w:eastAsia="宋体"/>
        </w:rPr>
      </w:pPr>
      <w:r>
        <w:rPr>
          <w:rFonts w:hint="eastAsia" w:ascii="宋体" w:hAnsi="宋体" w:eastAsia="宋体"/>
        </w:rPr>
        <w:t>本合同由双方或其上级部门负责监督执行，并由双方或其上级部门相互约请对本合同执行情况进行检查。</w:t>
      </w:r>
    </w:p>
    <w:p>
      <w:pPr>
        <w:spacing w:line="420" w:lineRule="exact"/>
        <w:ind w:firstLine="420" w:firstLineChars="200"/>
        <w:rPr>
          <w:rFonts w:ascii="宋体" w:hAnsi="宋体" w:eastAsia="宋体"/>
        </w:rPr>
      </w:pPr>
      <w:r>
        <w:rPr>
          <w:rFonts w:hint="eastAsia" w:ascii="宋体" w:hAnsi="宋体" w:eastAsia="宋体"/>
        </w:rPr>
        <w:t>第六条 合同生效</w:t>
      </w:r>
    </w:p>
    <w:p>
      <w:pPr>
        <w:spacing w:line="420" w:lineRule="exact"/>
        <w:ind w:firstLine="420" w:firstLineChars="200"/>
        <w:rPr>
          <w:rFonts w:ascii="宋体" w:hAnsi="宋体" w:eastAsia="宋体"/>
        </w:rPr>
      </w:pPr>
      <w:r>
        <w:rPr>
          <w:rFonts w:hint="eastAsia" w:ascii="宋体" w:hAnsi="宋体" w:eastAsia="宋体"/>
        </w:rPr>
        <w:t>本合同的有效期，自双方签署之日起至该主合同结束之日止。</w:t>
      </w:r>
    </w:p>
    <w:p>
      <w:pPr>
        <w:spacing w:line="420" w:lineRule="exact"/>
        <w:ind w:firstLine="420" w:firstLineChars="200"/>
        <w:rPr>
          <w:rFonts w:ascii="宋体" w:hAnsi="宋体" w:eastAsia="宋体"/>
        </w:rPr>
      </w:pPr>
      <w:r>
        <w:rPr>
          <w:rFonts w:hint="eastAsia" w:ascii="宋体" w:hAnsi="宋体" w:eastAsia="宋体"/>
        </w:rPr>
        <w:t>第七条 合同法律效力</w:t>
      </w:r>
    </w:p>
    <w:p>
      <w:pPr>
        <w:spacing w:line="420" w:lineRule="exact"/>
        <w:ind w:firstLine="420" w:firstLineChars="200"/>
        <w:rPr>
          <w:rFonts w:ascii="宋体" w:hAnsi="宋体" w:eastAsia="宋体"/>
        </w:rPr>
      </w:pPr>
      <w:r>
        <w:rPr>
          <w:rFonts w:hint="eastAsia" w:ascii="宋体" w:hAnsi="宋体" w:eastAsia="宋体"/>
        </w:rPr>
        <w:t xml:space="preserve">本合同作为 </w:t>
      </w:r>
      <w:r>
        <w:rPr>
          <w:rFonts w:hint="eastAsia" w:ascii="宋体" w:hAnsi="宋体" w:eastAsia="宋体"/>
          <w:u w:val="single"/>
        </w:rPr>
        <w:t xml:space="preserve">                    </w:t>
      </w:r>
      <w:r>
        <w:rPr>
          <w:rFonts w:hint="eastAsia" w:ascii="宋体" w:hAnsi="宋体" w:eastAsia="宋体"/>
        </w:rPr>
        <w:t>工程施工合同的附件，与施工合同具有同等的法律效力，经双方签署后生效。</w:t>
      </w:r>
    </w:p>
    <w:p>
      <w:pPr>
        <w:spacing w:line="420" w:lineRule="exact"/>
        <w:ind w:firstLine="420" w:firstLineChars="200"/>
        <w:rPr>
          <w:rFonts w:ascii="宋体" w:hAnsi="宋体" w:eastAsia="宋体"/>
        </w:rPr>
      </w:pPr>
      <w:r>
        <w:rPr>
          <w:rFonts w:hint="eastAsia" w:ascii="宋体" w:hAnsi="宋体" w:eastAsia="宋体"/>
        </w:rPr>
        <w:t>第八条 合同份数</w:t>
      </w:r>
    </w:p>
    <w:p>
      <w:pPr>
        <w:spacing w:line="420" w:lineRule="exact"/>
        <w:ind w:firstLine="420" w:firstLineChars="200"/>
        <w:rPr>
          <w:rFonts w:ascii="宋体" w:hAnsi="宋体" w:eastAsia="宋体"/>
        </w:rPr>
      </w:pPr>
      <w:r>
        <w:rPr>
          <w:rFonts w:hint="eastAsia" w:ascii="宋体" w:hAnsi="宋体" w:eastAsia="宋体"/>
        </w:rPr>
        <w:t>本合同正本</w:t>
      </w:r>
      <w:r>
        <w:rPr>
          <w:rFonts w:hint="eastAsia" w:ascii="宋体" w:hAnsi="宋体" w:eastAsia="宋体"/>
          <w:u w:val="single"/>
        </w:rPr>
        <w:t xml:space="preserve">  </w:t>
      </w:r>
      <w:r>
        <w:rPr>
          <w:rFonts w:hint="eastAsia" w:ascii="宋体" w:hAnsi="宋体" w:eastAsia="宋体"/>
        </w:rPr>
        <w:t>份，副本</w:t>
      </w:r>
      <w:r>
        <w:rPr>
          <w:rFonts w:hint="eastAsia" w:ascii="宋体" w:hAnsi="宋体" w:eastAsia="宋体"/>
          <w:u w:val="single"/>
        </w:rPr>
        <w:t xml:space="preserve">  </w:t>
      </w:r>
      <w:r>
        <w:rPr>
          <w:rFonts w:hint="eastAsia" w:ascii="宋体" w:hAnsi="宋体" w:eastAsia="宋体"/>
        </w:rPr>
        <w:t>份，共计</w:t>
      </w:r>
      <w:r>
        <w:rPr>
          <w:rFonts w:hint="eastAsia" w:ascii="宋体" w:hAnsi="宋体" w:eastAsia="宋体"/>
          <w:u w:val="single"/>
        </w:rPr>
        <w:t xml:space="preserve">  </w:t>
      </w:r>
      <w:r>
        <w:rPr>
          <w:rFonts w:hint="eastAsia" w:ascii="宋体" w:hAnsi="宋体" w:eastAsia="宋体"/>
        </w:rPr>
        <w:t>份。</w:t>
      </w:r>
    </w:p>
    <w:p>
      <w:pPr>
        <w:spacing w:line="420" w:lineRule="exact"/>
        <w:ind w:firstLine="420" w:firstLineChars="200"/>
        <w:rPr>
          <w:rFonts w:ascii="宋体" w:hAnsi="宋体" w:eastAsia="宋体"/>
        </w:rPr>
      </w:pPr>
    </w:p>
    <w:p>
      <w:pPr>
        <w:spacing w:line="420" w:lineRule="exact"/>
        <w:ind w:firstLine="420" w:firstLineChars="200"/>
        <w:rPr>
          <w:rFonts w:ascii="宋体" w:hAnsi="宋体" w:eastAsia="宋体"/>
        </w:rPr>
      </w:pPr>
    </w:p>
    <w:p>
      <w:pPr>
        <w:spacing w:line="420" w:lineRule="exact"/>
        <w:ind w:firstLine="420" w:firstLineChars="200"/>
        <w:rPr>
          <w:rFonts w:ascii="宋体" w:hAnsi="宋体" w:eastAsia="宋体"/>
        </w:rPr>
      </w:pPr>
      <w:r>
        <w:rPr>
          <w:rFonts w:hint="eastAsia" w:ascii="宋体" w:hAnsi="宋体" w:eastAsia="宋体"/>
        </w:rPr>
        <w:t>发　包　人(公章)：　　　　　             承　包　人(公章)：</w:t>
      </w:r>
    </w:p>
    <w:p>
      <w:pPr>
        <w:spacing w:line="420" w:lineRule="exact"/>
        <w:ind w:firstLine="420" w:firstLineChars="200"/>
        <w:rPr>
          <w:rFonts w:ascii="宋体" w:hAnsi="宋体" w:eastAsia="宋体"/>
        </w:rPr>
      </w:pPr>
      <w:r>
        <w:rPr>
          <w:rFonts w:hint="eastAsia" w:ascii="宋体" w:hAnsi="宋体" w:eastAsia="宋体"/>
        </w:rPr>
        <w:t>法定代表人(签字或盖章)：　　　       　　法定代表人(签字或盖章)：</w:t>
      </w:r>
    </w:p>
    <w:p>
      <w:pPr>
        <w:spacing w:line="420" w:lineRule="exact"/>
        <w:ind w:firstLine="420" w:firstLineChars="200"/>
        <w:rPr>
          <w:rFonts w:ascii="宋体" w:hAnsi="宋体" w:eastAsia="宋体"/>
        </w:rPr>
      </w:pPr>
      <w:r>
        <w:rPr>
          <w:rFonts w:hint="eastAsia" w:ascii="宋体" w:hAnsi="宋体" w:eastAsia="宋体"/>
        </w:rPr>
        <w:t>　　年　月　日　　　　　　　　　　         　年　月　日</w:t>
      </w:r>
    </w:p>
    <w:p>
      <w:pPr>
        <w:spacing w:line="440" w:lineRule="exact"/>
        <w:ind w:firstLine="420" w:firstLineChars="200"/>
        <w:rPr>
          <w:rFonts w:ascii="宋体" w:hAnsi="宋体" w:eastAsia="宋体"/>
        </w:rPr>
      </w:pPr>
    </w:p>
    <w:p>
      <w:pPr>
        <w:spacing w:line="440" w:lineRule="exact"/>
        <w:ind w:firstLine="420" w:firstLineChars="200"/>
        <w:rPr>
          <w:rFonts w:ascii="宋体" w:hAnsi="宋体" w:eastAsia="宋体"/>
        </w:rPr>
      </w:pPr>
    </w:p>
    <w:p>
      <w:pPr>
        <w:spacing w:line="440" w:lineRule="exact"/>
        <w:ind w:firstLine="420" w:firstLineChars="200"/>
        <w:rPr>
          <w:rFonts w:ascii="宋体" w:hAnsi="宋体" w:eastAsia="宋体"/>
        </w:rPr>
      </w:pPr>
    </w:p>
    <w:p>
      <w:pPr>
        <w:spacing w:line="440" w:lineRule="exact"/>
        <w:ind w:firstLine="420" w:firstLineChars="200"/>
        <w:rPr>
          <w:rFonts w:ascii="宋体" w:hAnsi="宋体" w:eastAsia="宋体"/>
        </w:rPr>
      </w:pPr>
    </w:p>
    <w:p>
      <w:pPr>
        <w:spacing w:line="440" w:lineRule="exact"/>
        <w:ind w:firstLine="420" w:firstLineChars="200"/>
        <w:rPr>
          <w:rFonts w:ascii="宋体" w:hAnsi="宋体" w:eastAsia="宋体"/>
        </w:rPr>
      </w:pPr>
    </w:p>
    <w:p>
      <w:pPr>
        <w:spacing w:line="440" w:lineRule="exact"/>
        <w:ind w:firstLine="420" w:firstLineChars="200"/>
        <w:rPr>
          <w:rFonts w:ascii="宋体" w:hAnsi="宋体" w:eastAsia="宋体"/>
        </w:rPr>
      </w:pPr>
    </w:p>
    <w:p>
      <w:pPr>
        <w:spacing w:line="440" w:lineRule="exact"/>
        <w:ind w:firstLine="420" w:firstLineChars="200"/>
        <w:rPr>
          <w:rFonts w:ascii="宋体" w:hAnsi="宋体" w:eastAsia="宋体"/>
        </w:rPr>
      </w:pPr>
    </w:p>
    <w:p>
      <w:pPr>
        <w:spacing w:line="440" w:lineRule="exact"/>
        <w:ind w:firstLine="420" w:firstLineChars="200"/>
        <w:rPr>
          <w:rFonts w:ascii="宋体" w:hAnsi="宋体" w:eastAsia="宋体"/>
        </w:rPr>
      </w:pPr>
    </w:p>
    <w:p>
      <w:pPr>
        <w:spacing w:line="440" w:lineRule="exact"/>
        <w:ind w:firstLine="420" w:firstLineChars="200"/>
        <w:rPr>
          <w:rFonts w:ascii="宋体" w:hAnsi="宋体" w:eastAsia="宋体"/>
        </w:rPr>
      </w:pPr>
    </w:p>
    <w:p>
      <w:pPr>
        <w:spacing w:line="440" w:lineRule="exact"/>
        <w:ind w:firstLine="420" w:firstLineChars="200"/>
        <w:rPr>
          <w:rFonts w:ascii="宋体" w:hAnsi="宋体" w:eastAsia="宋体"/>
        </w:rPr>
      </w:pPr>
    </w:p>
    <w:p>
      <w:pPr>
        <w:spacing w:line="440" w:lineRule="exact"/>
        <w:ind w:firstLine="420" w:firstLineChars="200"/>
        <w:rPr>
          <w:rFonts w:ascii="宋体" w:hAnsi="宋体" w:eastAsia="宋体"/>
        </w:rPr>
      </w:pPr>
    </w:p>
    <w:p>
      <w:pPr>
        <w:spacing w:line="440" w:lineRule="exact"/>
        <w:ind w:firstLine="643" w:firstLineChars="200"/>
        <w:jc w:val="center"/>
        <w:rPr>
          <w:rFonts w:ascii="宋体" w:hAnsi="宋体" w:eastAsia="宋体"/>
          <w:b/>
          <w:bCs/>
          <w:sz w:val="32"/>
          <w:szCs w:val="32"/>
        </w:rPr>
      </w:pPr>
    </w:p>
    <w:p>
      <w:pPr>
        <w:spacing w:line="360" w:lineRule="auto"/>
        <w:jc w:val="left"/>
        <w:rPr>
          <w:rFonts w:ascii="宋体" w:hAnsi="宋体" w:eastAsia="宋体"/>
          <w:b/>
          <w:bCs/>
          <w:szCs w:val="21"/>
        </w:rPr>
      </w:pPr>
      <w:r>
        <w:rPr>
          <w:rFonts w:hint="eastAsia" w:ascii="宋体" w:hAnsi="宋体" w:eastAsia="宋体"/>
          <w:b/>
          <w:bCs/>
          <w:szCs w:val="21"/>
        </w:rPr>
        <w:t>附件二：</w:t>
      </w:r>
    </w:p>
    <w:p>
      <w:pPr>
        <w:spacing w:line="440" w:lineRule="exact"/>
        <w:ind w:firstLine="643" w:firstLineChars="200"/>
        <w:jc w:val="center"/>
        <w:rPr>
          <w:rFonts w:ascii="宋体" w:hAnsi="宋体" w:eastAsia="宋体"/>
          <w:b/>
          <w:bCs/>
          <w:sz w:val="32"/>
          <w:szCs w:val="32"/>
        </w:rPr>
      </w:pPr>
      <w:r>
        <w:rPr>
          <w:rFonts w:hint="eastAsia" w:ascii="宋体" w:hAnsi="宋体" w:eastAsia="宋体"/>
          <w:b/>
          <w:bCs/>
          <w:sz w:val="32"/>
          <w:szCs w:val="32"/>
        </w:rPr>
        <w:t>工程项目安全生产协议</w:t>
      </w:r>
    </w:p>
    <w:p>
      <w:pPr>
        <w:spacing w:line="440" w:lineRule="exact"/>
        <w:ind w:firstLine="420" w:firstLineChars="200"/>
        <w:rPr>
          <w:rFonts w:ascii="宋体" w:hAnsi="宋体" w:eastAsia="宋体"/>
        </w:rPr>
      </w:pPr>
      <w:r>
        <w:rPr>
          <w:rFonts w:hint="eastAsia" w:ascii="宋体" w:hAnsi="宋体" w:eastAsia="宋体"/>
        </w:rPr>
        <w:t>甲方：</w:t>
      </w:r>
      <w:r>
        <w:rPr>
          <w:rFonts w:hint="eastAsia" w:ascii="宋体" w:hAnsi="宋体" w:eastAsia="宋体"/>
          <w:szCs w:val="21"/>
          <w:u w:val="single"/>
        </w:rPr>
        <w:t>江苏省苏舜集团有限公司</w:t>
      </w:r>
    </w:p>
    <w:p>
      <w:pPr>
        <w:spacing w:line="440" w:lineRule="exact"/>
        <w:ind w:firstLine="420" w:firstLineChars="200"/>
        <w:rPr>
          <w:rFonts w:ascii="宋体" w:hAnsi="宋体" w:eastAsia="宋体"/>
        </w:rPr>
      </w:pPr>
      <w:r>
        <w:rPr>
          <w:rFonts w:hint="eastAsia" w:ascii="宋体" w:hAnsi="宋体" w:eastAsia="宋体"/>
        </w:rPr>
        <w:t xml:space="preserve">乙方：  </w:t>
      </w:r>
    </w:p>
    <w:p>
      <w:pPr>
        <w:spacing w:line="440" w:lineRule="exact"/>
        <w:ind w:firstLine="420" w:firstLineChars="200"/>
        <w:rPr>
          <w:rFonts w:ascii="宋体" w:hAnsi="宋体" w:eastAsia="宋体"/>
        </w:rPr>
      </w:pPr>
      <w:r>
        <w:rPr>
          <w:rFonts w:hint="eastAsia" w:ascii="宋体" w:hAnsi="宋体" w:eastAsia="宋体"/>
        </w:rPr>
        <w:t>根据国家有关安全生产法律法规及安全技术规范的相关规定，为保障双方共同权益，明确各自应履行的权利、义务和法定的责任，现经共同协商签订有关安全协议如下：</w:t>
      </w:r>
    </w:p>
    <w:p>
      <w:pPr>
        <w:spacing w:line="440" w:lineRule="exact"/>
        <w:ind w:firstLine="420" w:firstLineChars="200"/>
        <w:rPr>
          <w:rFonts w:ascii="宋体" w:hAnsi="宋体" w:eastAsia="宋体"/>
        </w:rPr>
      </w:pPr>
      <w:r>
        <w:rPr>
          <w:rFonts w:hint="eastAsia" w:ascii="宋体" w:hAnsi="宋体" w:eastAsia="宋体"/>
        </w:rPr>
        <w:t>一、协议内容</w:t>
      </w:r>
    </w:p>
    <w:p>
      <w:pPr>
        <w:spacing w:line="440" w:lineRule="exact"/>
        <w:ind w:firstLine="420" w:firstLineChars="200"/>
        <w:rPr>
          <w:rFonts w:ascii="宋体" w:hAnsi="宋体" w:eastAsia="宋体"/>
        </w:rPr>
      </w:pPr>
      <w:r>
        <w:rPr>
          <w:rFonts w:hint="eastAsia" w:ascii="宋体" w:hAnsi="宋体" w:eastAsia="宋体"/>
        </w:rPr>
        <w:t>甲方经招标评议发包给乙方的工程项目为</w:t>
      </w:r>
      <w:r>
        <w:rPr>
          <w:rFonts w:hint="eastAsia" w:ascii="宋体" w:hAnsi="宋体" w:eastAsia="宋体"/>
          <w:u w:val="single"/>
        </w:rPr>
        <w:t xml:space="preserve">                 </w:t>
      </w:r>
      <w:r>
        <w:rPr>
          <w:rFonts w:hint="eastAsia" w:ascii="宋体" w:hAnsi="宋体" w:eastAsia="宋体"/>
        </w:rPr>
        <w:t xml:space="preserve">。乙方必须按国家或行业有关技术标准保质完成该项工程，不得违约分包、转包第三方，如违反约定自愿承担一切经济和民事责任，并接受甲方提出的任何责任追究处罚，并承担由此引发的一切法律责任。              </w:t>
      </w:r>
    </w:p>
    <w:p>
      <w:pPr>
        <w:spacing w:line="440" w:lineRule="exact"/>
        <w:ind w:firstLine="420" w:firstLineChars="200"/>
        <w:rPr>
          <w:rFonts w:ascii="宋体" w:hAnsi="宋体" w:eastAsia="宋体"/>
        </w:rPr>
      </w:pPr>
      <w:r>
        <w:rPr>
          <w:rFonts w:hint="eastAsia" w:ascii="宋体" w:hAnsi="宋体" w:eastAsia="宋体"/>
        </w:rPr>
        <w:t>二、施工资质</w:t>
      </w:r>
    </w:p>
    <w:p>
      <w:pPr>
        <w:spacing w:line="440" w:lineRule="exact"/>
        <w:ind w:firstLine="420" w:firstLineChars="200"/>
        <w:rPr>
          <w:rFonts w:ascii="宋体" w:hAnsi="宋体" w:eastAsia="宋体"/>
        </w:rPr>
      </w:pPr>
      <w:r>
        <w:rPr>
          <w:rFonts w:hint="eastAsia" w:ascii="宋体" w:hAnsi="宋体" w:eastAsia="宋体"/>
        </w:rPr>
        <w:t>乙方所提供的相关资质应符合国家法律法规的要求，并对其真实性负责。遵循公平、公正和诚实信用的原则，承包方应保证其组织及人员具备相应的安全生产作业资质，不得另行发包或分包其他方，如违反约定，应承担法定的安全责任。</w:t>
      </w:r>
    </w:p>
    <w:p>
      <w:pPr>
        <w:spacing w:line="440" w:lineRule="exact"/>
        <w:ind w:firstLine="420" w:firstLineChars="200"/>
        <w:rPr>
          <w:rFonts w:ascii="宋体" w:hAnsi="宋体" w:eastAsia="宋体"/>
        </w:rPr>
      </w:pPr>
      <w:r>
        <w:rPr>
          <w:rFonts w:hint="eastAsia" w:ascii="宋体" w:hAnsi="宋体" w:eastAsia="宋体"/>
        </w:rPr>
        <w:t>乙方在施工前应将可预见的有关安全技术措施，安全生产应急预案及施工人员安全生产资质报甲方备案。</w:t>
      </w:r>
    </w:p>
    <w:p>
      <w:pPr>
        <w:spacing w:line="440" w:lineRule="exact"/>
        <w:ind w:firstLine="420" w:firstLineChars="200"/>
        <w:rPr>
          <w:rFonts w:ascii="宋体" w:hAnsi="宋体" w:eastAsia="宋体"/>
        </w:rPr>
      </w:pPr>
      <w:r>
        <w:rPr>
          <w:rFonts w:hint="eastAsia" w:ascii="宋体" w:hAnsi="宋体" w:eastAsia="宋体"/>
        </w:rPr>
        <w:t>三、安全措施费用</w:t>
      </w:r>
    </w:p>
    <w:p>
      <w:pPr>
        <w:spacing w:line="440" w:lineRule="exact"/>
        <w:ind w:firstLine="420" w:firstLineChars="200"/>
        <w:rPr>
          <w:rFonts w:ascii="宋体" w:hAnsi="宋体" w:eastAsia="宋体"/>
        </w:rPr>
      </w:pPr>
      <w:r>
        <w:rPr>
          <w:rFonts w:hint="eastAsia" w:ascii="宋体" w:hAnsi="宋体" w:eastAsia="宋体"/>
        </w:rPr>
        <w:t>甲方支付给乙方的总承包费，其中包含乙方施工作业过程的安全技术措施费用及危险性作业安全施工风险费。乙方应按国家有关规定为从事危险作业的人员办理意外伤害保险，并应确保该项工程项目安全生产费用足额投入，不足部分由乙方自行负责。</w:t>
      </w:r>
    </w:p>
    <w:p>
      <w:pPr>
        <w:spacing w:line="440" w:lineRule="exact"/>
        <w:ind w:firstLine="420" w:firstLineChars="200"/>
        <w:rPr>
          <w:rFonts w:ascii="宋体" w:hAnsi="宋体" w:eastAsia="宋体"/>
        </w:rPr>
      </w:pPr>
      <w:r>
        <w:rPr>
          <w:rFonts w:hint="eastAsia" w:ascii="宋体" w:hAnsi="宋体" w:eastAsia="宋体"/>
        </w:rPr>
        <w:t>四、双方责任</w:t>
      </w:r>
    </w:p>
    <w:p>
      <w:pPr>
        <w:spacing w:line="440" w:lineRule="exact"/>
        <w:ind w:firstLine="420" w:firstLineChars="200"/>
        <w:rPr>
          <w:rFonts w:ascii="宋体" w:hAnsi="宋体" w:eastAsia="宋体"/>
        </w:rPr>
      </w:pPr>
      <w:r>
        <w:rPr>
          <w:rFonts w:hint="eastAsia" w:ascii="宋体" w:hAnsi="宋体" w:eastAsia="宋体"/>
        </w:rPr>
        <w:t>（一）甲方</w:t>
      </w:r>
    </w:p>
    <w:p>
      <w:pPr>
        <w:spacing w:line="440" w:lineRule="exact"/>
        <w:ind w:firstLine="420" w:firstLineChars="200"/>
        <w:rPr>
          <w:rFonts w:ascii="宋体" w:hAnsi="宋体" w:eastAsia="宋体"/>
        </w:rPr>
      </w:pPr>
      <w:r>
        <w:rPr>
          <w:rFonts w:hint="eastAsia" w:ascii="宋体" w:hAnsi="宋体" w:eastAsia="宋体"/>
        </w:rPr>
        <w:t>1、 对本工程项目涉及的安全生产施工方案和安全技术措施进行预评审，并监督乙方按方案组织实施落实；</w:t>
      </w:r>
    </w:p>
    <w:p>
      <w:pPr>
        <w:spacing w:line="440" w:lineRule="exact"/>
        <w:ind w:firstLine="420" w:firstLineChars="200"/>
        <w:rPr>
          <w:rFonts w:ascii="宋体" w:hAnsi="宋体" w:eastAsia="宋体"/>
        </w:rPr>
      </w:pPr>
      <w:r>
        <w:rPr>
          <w:rFonts w:hint="eastAsia" w:ascii="宋体" w:hAnsi="宋体" w:eastAsia="宋体"/>
        </w:rPr>
        <w:t>2、 对乙方不符合安全生产的施工行为有权责令其改正，确保安全文明施工；</w:t>
      </w:r>
    </w:p>
    <w:p>
      <w:pPr>
        <w:spacing w:line="440" w:lineRule="exact"/>
        <w:ind w:firstLine="420" w:firstLineChars="200"/>
        <w:rPr>
          <w:rFonts w:ascii="宋体" w:hAnsi="宋体" w:eastAsia="宋体"/>
        </w:rPr>
      </w:pPr>
      <w:r>
        <w:rPr>
          <w:rFonts w:hint="eastAsia" w:ascii="宋体" w:hAnsi="宋体" w:eastAsia="宋体"/>
        </w:rPr>
        <w:t>3、 在乙方施工期间内，甲方将组织必要的安全督查，根椐施工预案配合乙方做好交叉作业过程的沟通，协助乙方做好突发事件的调处；</w:t>
      </w:r>
    </w:p>
    <w:p>
      <w:pPr>
        <w:spacing w:line="440" w:lineRule="exact"/>
        <w:ind w:firstLine="420" w:firstLineChars="200"/>
        <w:rPr>
          <w:rFonts w:ascii="宋体" w:hAnsi="宋体" w:eastAsia="宋体"/>
        </w:rPr>
      </w:pPr>
      <w:r>
        <w:rPr>
          <w:rFonts w:hint="eastAsia" w:ascii="宋体" w:hAnsi="宋体" w:eastAsia="宋体"/>
        </w:rPr>
        <w:t>4、 一旦发现乙方在施工过程中，有违反国家法律法规或影响安全生产的不合法行为时，有权要求停止施工，并对乙方违约行为进行处罚，必要时有权中止经济合同的履行；</w:t>
      </w:r>
    </w:p>
    <w:p>
      <w:pPr>
        <w:spacing w:line="440" w:lineRule="exact"/>
        <w:ind w:firstLine="420" w:firstLineChars="200"/>
        <w:rPr>
          <w:rFonts w:ascii="宋体" w:hAnsi="宋体" w:eastAsia="宋体"/>
        </w:rPr>
      </w:pPr>
      <w:r>
        <w:rPr>
          <w:rFonts w:hint="eastAsia" w:ascii="宋体" w:hAnsi="宋体" w:eastAsia="宋体"/>
        </w:rPr>
        <w:t>5、依据国家有关安全生产法律法规，乙方如有给甲方合法权益造成重大影响的违法违规行为，甲方有权作出经济处罚，或直接报请上级有关部门查处。</w:t>
      </w:r>
    </w:p>
    <w:p>
      <w:pPr>
        <w:spacing w:line="440" w:lineRule="exact"/>
        <w:ind w:firstLine="420" w:firstLineChars="200"/>
        <w:rPr>
          <w:rFonts w:ascii="宋体" w:hAnsi="宋体" w:eastAsia="宋体"/>
        </w:rPr>
      </w:pPr>
      <w:r>
        <w:rPr>
          <w:rFonts w:hint="eastAsia" w:ascii="宋体" w:hAnsi="宋体" w:eastAsia="宋体"/>
        </w:rPr>
        <w:t>（二）乙方</w:t>
      </w:r>
    </w:p>
    <w:p>
      <w:pPr>
        <w:spacing w:line="440" w:lineRule="exact"/>
        <w:ind w:firstLine="420" w:firstLineChars="200"/>
        <w:rPr>
          <w:rFonts w:ascii="宋体" w:hAnsi="宋体" w:eastAsia="宋体"/>
        </w:rPr>
      </w:pPr>
      <w:r>
        <w:rPr>
          <w:rFonts w:hint="eastAsia" w:ascii="宋体" w:hAnsi="宋体" w:eastAsia="宋体"/>
        </w:rPr>
        <w:t>1、乙方的授权项目负责人为本安全生产协议期限内的安全生产第一责任人，对该工程项目施工区域的安全生产负有直接安全管理责任；</w:t>
      </w:r>
    </w:p>
    <w:p>
      <w:pPr>
        <w:spacing w:line="440" w:lineRule="exact"/>
        <w:ind w:firstLine="420" w:firstLineChars="200"/>
        <w:rPr>
          <w:rFonts w:ascii="宋体" w:hAnsi="宋体" w:eastAsia="宋体"/>
        </w:rPr>
      </w:pPr>
      <w:r>
        <w:rPr>
          <w:rFonts w:hint="eastAsia" w:ascii="宋体" w:hAnsi="宋体" w:eastAsia="宋体"/>
        </w:rPr>
        <w:t xml:space="preserve">2、建立本项工程必要的安全生产组织体系，指定施工现埸安全管理人员及时做好安全检查，明确各岗位人员安全生产职责，制定特殊性作业安全生产应急预案； </w:t>
      </w:r>
    </w:p>
    <w:p>
      <w:pPr>
        <w:spacing w:line="440" w:lineRule="exact"/>
        <w:ind w:firstLine="420" w:firstLineChars="200"/>
        <w:rPr>
          <w:rFonts w:ascii="宋体" w:hAnsi="宋体" w:eastAsia="宋体"/>
        </w:rPr>
      </w:pPr>
      <w:r>
        <w:rPr>
          <w:rFonts w:hint="eastAsia" w:ascii="宋体" w:hAnsi="宋体" w:eastAsia="宋体"/>
        </w:rPr>
        <w:t>3、 负责本工程项目施工作业人员的资质培训，应保证施工人员安全生产资质达到国家有关规定要求。应教育从业人员遵守安全生产法律法规，严格执行有关安全规程；不得雇用不具备安全资质人员从事相关作业或经营活动；</w:t>
      </w:r>
    </w:p>
    <w:p>
      <w:pPr>
        <w:spacing w:line="440" w:lineRule="exact"/>
        <w:ind w:firstLine="420" w:firstLineChars="200"/>
        <w:rPr>
          <w:rFonts w:ascii="宋体" w:hAnsi="宋体" w:eastAsia="宋体"/>
        </w:rPr>
      </w:pPr>
      <w:r>
        <w:rPr>
          <w:rFonts w:hint="eastAsia" w:ascii="宋体" w:hAnsi="宋体" w:eastAsia="宋体"/>
        </w:rPr>
        <w:t>4、 负责做好施工期间车辆运输、安全用电、登高作业、起重吊装、易燃易爆、不同作业面交叉作业及特殊环境下作业等安全措施的落实；</w:t>
      </w:r>
    </w:p>
    <w:p>
      <w:pPr>
        <w:spacing w:line="440" w:lineRule="exact"/>
        <w:ind w:firstLine="420" w:firstLineChars="200"/>
        <w:rPr>
          <w:rFonts w:ascii="宋体" w:hAnsi="宋体" w:eastAsia="宋体"/>
        </w:rPr>
      </w:pPr>
      <w:r>
        <w:rPr>
          <w:rFonts w:hint="eastAsia" w:ascii="宋体" w:hAnsi="宋体" w:eastAsia="宋体"/>
        </w:rPr>
        <w:t>5、 负责做好施工现场封闭式施工和重要区域安全提示告知，重点区域或重点部位应设置明显可识别的安全警示或安全标志提示牌，对重点场所和重要部位应配置足够的消防器材，防范各类意外伤害事故和突发性事件的发生；</w:t>
      </w:r>
    </w:p>
    <w:p>
      <w:pPr>
        <w:spacing w:line="440" w:lineRule="exact"/>
        <w:ind w:firstLine="420" w:firstLineChars="200"/>
        <w:rPr>
          <w:rFonts w:ascii="宋体" w:hAnsi="宋体" w:eastAsia="宋体"/>
        </w:rPr>
      </w:pPr>
      <w:r>
        <w:rPr>
          <w:rFonts w:hint="eastAsia" w:ascii="宋体" w:hAnsi="宋体" w:eastAsia="宋体"/>
        </w:rPr>
        <w:t>6、 发生事故应立即按程序报告有关部门，及时组织救护，保护现场，按照国家安全生产法律法规承担独立的安全生产法定责任，承担事故全部的善后费用。对造成他人伤害或设备设施等损坏的应承担相应的民事责任。</w:t>
      </w:r>
    </w:p>
    <w:p>
      <w:pPr>
        <w:spacing w:line="440" w:lineRule="exact"/>
        <w:ind w:firstLine="420" w:firstLineChars="200"/>
        <w:rPr>
          <w:rFonts w:ascii="宋体" w:hAnsi="宋体" w:eastAsia="宋体"/>
        </w:rPr>
      </w:pPr>
      <w:r>
        <w:rPr>
          <w:rFonts w:hint="eastAsia" w:ascii="宋体" w:hAnsi="宋体" w:eastAsia="宋体"/>
        </w:rPr>
        <w:t>五、其它事宜</w:t>
      </w:r>
    </w:p>
    <w:p>
      <w:pPr>
        <w:spacing w:line="440" w:lineRule="exact"/>
        <w:ind w:firstLine="420" w:firstLineChars="200"/>
        <w:rPr>
          <w:rFonts w:ascii="宋体" w:hAnsi="宋体" w:eastAsia="宋体"/>
        </w:rPr>
      </w:pPr>
      <w:r>
        <w:rPr>
          <w:rFonts w:hint="eastAsia" w:ascii="宋体" w:hAnsi="宋体" w:eastAsia="宋体"/>
        </w:rPr>
        <w:t>本协议内容中未明确的其他事宜，国家有规定的按国家规定执行；国家无规定的由双方共同协商解决。</w:t>
      </w:r>
    </w:p>
    <w:p>
      <w:pPr>
        <w:spacing w:line="440" w:lineRule="exact"/>
        <w:ind w:firstLine="420" w:firstLineChars="200"/>
        <w:rPr>
          <w:rFonts w:ascii="宋体" w:hAnsi="宋体" w:eastAsia="宋体"/>
        </w:rPr>
      </w:pPr>
      <w:r>
        <w:rPr>
          <w:rFonts w:hint="eastAsia" w:ascii="宋体" w:hAnsi="宋体" w:eastAsia="宋体"/>
        </w:rPr>
        <w:t>本协议一式</w:t>
      </w:r>
      <w:r>
        <w:rPr>
          <w:rFonts w:hint="eastAsia" w:ascii="宋体" w:hAnsi="宋体" w:eastAsia="宋体"/>
          <w:u w:val="thick"/>
        </w:rPr>
        <w:t xml:space="preserve">  </w:t>
      </w:r>
      <w:r>
        <w:rPr>
          <w:rFonts w:hint="eastAsia" w:ascii="宋体" w:hAnsi="宋体" w:eastAsia="宋体"/>
        </w:rPr>
        <w:t>份，甲、乙双方各持</w:t>
      </w:r>
      <w:r>
        <w:rPr>
          <w:rFonts w:hint="eastAsia" w:ascii="宋体" w:hAnsi="宋体" w:eastAsia="宋体"/>
          <w:u w:val="thick"/>
        </w:rPr>
        <w:t xml:space="preserve">  </w:t>
      </w:r>
      <w:r>
        <w:rPr>
          <w:rFonts w:hint="eastAsia" w:ascii="宋体" w:hAnsi="宋体" w:eastAsia="宋体"/>
        </w:rPr>
        <w:t>份，本协议经甲、乙双方代表签字盖章后生效。本协议时效期与经济合同时效期一致，并具有同等法律效果。</w:t>
      </w:r>
    </w:p>
    <w:p>
      <w:pPr>
        <w:spacing w:line="440" w:lineRule="exact"/>
        <w:ind w:firstLine="420" w:firstLineChars="200"/>
        <w:rPr>
          <w:rFonts w:ascii="宋体" w:hAnsi="宋体" w:eastAsia="宋体"/>
        </w:rPr>
      </w:pPr>
      <w:r>
        <w:rPr>
          <w:rFonts w:hint="eastAsia" w:ascii="宋体" w:hAnsi="宋体" w:eastAsia="宋体"/>
        </w:rPr>
        <w:t xml:space="preserve">甲  方（盖章）：                       乙  方（盖章）：                        </w:t>
      </w:r>
    </w:p>
    <w:p>
      <w:pPr>
        <w:spacing w:line="440" w:lineRule="exact"/>
        <w:ind w:firstLine="420" w:firstLineChars="200"/>
        <w:rPr>
          <w:rFonts w:ascii="宋体" w:hAnsi="宋体" w:eastAsia="宋体"/>
        </w:rPr>
      </w:pPr>
      <w:r>
        <w:rPr>
          <w:rFonts w:hint="eastAsia" w:ascii="宋体" w:hAnsi="宋体" w:eastAsia="宋体"/>
        </w:rPr>
        <w:t>代表人（签字）：                       代表人（签字）：</w:t>
      </w:r>
    </w:p>
    <w:p>
      <w:pPr>
        <w:spacing w:line="440" w:lineRule="exact"/>
        <w:ind w:firstLine="420" w:firstLineChars="200"/>
        <w:rPr>
          <w:rFonts w:ascii="宋体" w:hAnsi="宋体" w:eastAsia="宋体"/>
          <w:b/>
        </w:rPr>
      </w:pPr>
      <w:r>
        <w:rPr>
          <w:rFonts w:hint="eastAsia" w:ascii="宋体" w:hAnsi="宋体" w:eastAsia="宋体"/>
        </w:rPr>
        <w:t xml:space="preserve">   年   月   日　　　　　　　　　   年    月    日</w:t>
      </w:r>
    </w:p>
    <w:p>
      <w:pPr>
        <w:spacing w:line="440" w:lineRule="exact"/>
        <w:ind w:firstLine="420" w:firstLineChars="200"/>
        <w:rPr>
          <w:rFonts w:ascii="宋体" w:hAnsi="宋体" w:eastAsia="宋体"/>
        </w:rPr>
        <w:sectPr>
          <w:footerReference r:id="rId8" w:type="default"/>
          <w:pgSz w:w="11906" w:h="16838"/>
          <w:pgMar w:top="1247" w:right="1418" w:bottom="1247" w:left="1418" w:header="851" w:footer="992" w:gutter="0"/>
          <w:cols w:space="720" w:num="1"/>
          <w:docGrid w:type="lines" w:linePitch="312" w:charSpace="0"/>
        </w:sectPr>
      </w:pPr>
    </w:p>
    <w:p>
      <w:pPr>
        <w:spacing w:before="190" w:beforeLines="50" w:line="460" w:lineRule="exact"/>
        <w:ind w:left="-283" w:leftChars="-135" w:right="-84" w:rightChars="-40" w:firstLine="488" w:firstLineChars="152"/>
        <w:jc w:val="center"/>
        <w:outlineLvl w:val="0"/>
        <w:rPr>
          <w:rFonts w:ascii="宋体" w:hAnsi="宋体" w:eastAsia="宋体"/>
          <w:b/>
          <w:sz w:val="32"/>
          <w:szCs w:val="32"/>
        </w:rPr>
      </w:pPr>
      <w:bookmarkStart w:id="502" w:name="_Toc489688884"/>
      <w:bookmarkStart w:id="503" w:name="_Toc489688885"/>
      <w:r>
        <w:rPr>
          <w:rFonts w:hint="eastAsia" w:ascii="宋体" w:hAnsi="宋体" w:eastAsia="宋体"/>
          <w:b/>
          <w:sz w:val="32"/>
          <w:szCs w:val="32"/>
        </w:rPr>
        <w:t>四、货物技术规范</w:t>
      </w:r>
      <w:bookmarkEnd w:id="502"/>
    </w:p>
    <w:p>
      <w:pPr>
        <w:autoSpaceDE w:val="0"/>
        <w:autoSpaceDN w:val="0"/>
        <w:adjustRightInd w:val="0"/>
        <w:ind w:firstLine="422" w:firstLineChars="200"/>
        <w:jc w:val="left"/>
        <w:outlineLvl w:val="0"/>
        <w:rPr>
          <w:rFonts w:ascii="宋体" w:hAnsi="宋体" w:eastAsia="宋体"/>
          <w:b/>
        </w:rPr>
      </w:pPr>
      <w:r>
        <w:rPr>
          <w:rFonts w:hint="eastAsia" w:ascii="宋体" w:hAnsi="宋体" w:eastAsia="宋体"/>
          <w:b/>
        </w:rPr>
        <w:t>一、售后服务</w:t>
      </w:r>
    </w:p>
    <w:p>
      <w:pPr>
        <w:autoSpaceDE w:val="0"/>
        <w:autoSpaceDN w:val="0"/>
        <w:adjustRightInd w:val="0"/>
        <w:ind w:firstLine="420" w:firstLineChars="200"/>
        <w:jc w:val="left"/>
        <w:outlineLvl w:val="0"/>
        <w:rPr>
          <w:rFonts w:ascii="宋体" w:hAnsi="宋体" w:eastAsia="宋体" w:cs="宋体"/>
          <w:b/>
          <w:color w:val="auto"/>
          <w:lang w:val="zh-CN"/>
        </w:rPr>
      </w:pPr>
      <w:r>
        <w:rPr>
          <w:rFonts w:hint="eastAsia" w:ascii="宋体" w:hAnsi="宋体" w:eastAsia="宋体" w:cs="宋体"/>
          <w:color w:val="auto"/>
          <w:lang w:val="zh-CN"/>
        </w:rPr>
        <w:t>（一）</w:t>
      </w:r>
      <w:r>
        <w:rPr>
          <w:rFonts w:hint="eastAsia" w:ascii="宋体" w:hAnsi="宋体" w:eastAsia="宋体" w:cs="宋体"/>
          <w:b/>
          <w:color w:val="auto"/>
          <w:lang w:val="zh-CN"/>
        </w:rPr>
        <w:t>维修保养的要求</w:t>
      </w:r>
    </w:p>
    <w:p>
      <w:pPr>
        <w:tabs>
          <w:tab w:val="left" w:pos="1067"/>
        </w:tabs>
        <w:autoSpaceDE w:val="0"/>
        <w:autoSpaceDN w:val="0"/>
        <w:adjustRightInd w:val="0"/>
        <w:ind w:firstLine="420" w:firstLineChars="200"/>
        <w:rPr>
          <w:rFonts w:ascii="宋体" w:hAnsi="宋体" w:eastAsia="宋体" w:cs="宋体"/>
          <w:color w:val="auto"/>
          <w:lang w:val="zh-CN"/>
        </w:rPr>
      </w:pPr>
      <w:r>
        <w:rPr>
          <w:rFonts w:ascii="宋体" w:hAnsi="宋体" w:eastAsia="宋体" w:cs="宋体"/>
          <w:color w:val="auto"/>
          <w:lang w:val="zh-CN"/>
        </w:rPr>
        <w:t>1.</w:t>
      </w:r>
      <w:r>
        <w:rPr>
          <w:rFonts w:hint="eastAsia" w:ascii="宋体" w:hAnsi="宋体" w:eastAsia="宋体" w:cs="宋体"/>
          <w:color w:val="auto"/>
          <w:lang w:val="zh-CN"/>
        </w:rPr>
        <w:t>免费维保期内必须由厂家在使用地的分公司进行维保。（应急响应时间</w:t>
      </w:r>
      <w:r>
        <w:rPr>
          <w:rFonts w:ascii="宋体" w:hAnsi="宋体" w:eastAsia="宋体" w:cs="宋体"/>
          <w:color w:val="auto"/>
          <w:lang w:val="zh-CN"/>
        </w:rPr>
        <w:t>&lt;30</w:t>
      </w:r>
      <w:r>
        <w:rPr>
          <w:rFonts w:hint="eastAsia" w:ascii="宋体" w:hAnsi="宋体" w:eastAsia="宋体" w:cs="宋体"/>
          <w:color w:val="auto"/>
          <w:lang w:val="zh-CN"/>
        </w:rPr>
        <w:t>分钟，</w:t>
      </w:r>
      <w:r>
        <w:rPr>
          <w:rFonts w:ascii="宋体" w:hAnsi="宋体" w:eastAsia="宋体" w:cs="宋体"/>
          <w:color w:val="auto"/>
          <w:lang w:val="zh-CN"/>
        </w:rPr>
        <w:t>2</w:t>
      </w:r>
      <w:r>
        <w:rPr>
          <w:rFonts w:hint="eastAsia" w:ascii="宋体" w:hAnsi="宋体" w:eastAsia="宋体" w:cs="宋体"/>
          <w:color w:val="auto"/>
          <w:lang w:val="zh-CN"/>
        </w:rPr>
        <w:t>小时到达现场）。在南京设有零配件供应中心，以满足处理日常检查及应急修理工作的需要。</w:t>
      </w:r>
    </w:p>
    <w:p>
      <w:pPr>
        <w:tabs>
          <w:tab w:val="left" w:pos="1067"/>
        </w:tabs>
        <w:autoSpaceDE w:val="0"/>
        <w:autoSpaceDN w:val="0"/>
        <w:adjustRightInd w:val="0"/>
        <w:ind w:firstLine="420" w:firstLineChars="200"/>
        <w:rPr>
          <w:rFonts w:ascii="宋体" w:hAnsi="宋体" w:eastAsia="宋体" w:cs="宋体"/>
          <w:color w:val="auto"/>
          <w:lang w:val="zh-CN"/>
        </w:rPr>
      </w:pPr>
      <w:r>
        <w:rPr>
          <w:rFonts w:ascii="宋体" w:hAnsi="宋体" w:eastAsia="宋体" w:cs="宋体"/>
          <w:color w:val="auto"/>
          <w:lang w:val="zh-CN"/>
        </w:rPr>
        <w:t>2.</w:t>
      </w:r>
      <w:r>
        <w:rPr>
          <w:rFonts w:hint="eastAsia" w:ascii="宋体" w:hAnsi="宋体" w:eastAsia="宋体" w:cs="宋体"/>
          <w:color w:val="auto"/>
          <w:lang w:val="zh-CN"/>
        </w:rPr>
        <w:t>交付使用后免费质保期不少于</w:t>
      </w:r>
      <w:r>
        <w:rPr>
          <w:rFonts w:ascii="宋体" w:hAnsi="宋体" w:eastAsia="宋体" w:cs="宋体"/>
          <w:color w:val="auto"/>
          <w:lang w:val="zh-CN"/>
        </w:rPr>
        <w:t>24</w:t>
      </w:r>
      <w:r>
        <w:rPr>
          <w:rFonts w:hint="eastAsia" w:ascii="宋体" w:hAnsi="宋体" w:eastAsia="宋体" w:cs="宋体"/>
          <w:color w:val="auto"/>
          <w:lang w:val="zh-CN"/>
        </w:rPr>
        <w:t>个月，免费维保期内一切费用由投标人承担。</w:t>
      </w:r>
    </w:p>
    <w:p>
      <w:pPr>
        <w:autoSpaceDE w:val="0"/>
        <w:autoSpaceDN w:val="0"/>
        <w:adjustRightInd w:val="0"/>
        <w:ind w:firstLine="420" w:firstLineChars="200"/>
        <w:rPr>
          <w:rFonts w:ascii="宋体" w:hAnsi="宋体" w:eastAsia="宋体" w:cs="宋体"/>
          <w:color w:val="auto"/>
          <w:lang w:val="zh-CN"/>
        </w:rPr>
      </w:pPr>
      <w:r>
        <w:rPr>
          <w:rFonts w:ascii="宋体" w:hAnsi="宋体" w:eastAsia="宋体" w:cs="宋体"/>
          <w:color w:val="auto"/>
          <w:lang w:val="zh-CN"/>
        </w:rPr>
        <w:t>3.</w:t>
      </w:r>
      <w:r>
        <w:rPr>
          <w:rFonts w:hint="eastAsia" w:ascii="宋体" w:hAnsi="宋体" w:eastAsia="宋体" w:cs="宋体"/>
          <w:color w:val="auto"/>
          <w:lang w:val="zh-CN"/>
        </w:rPr>
        <w:t>报修响应时间应以文字作出承诺。维保期内，设备一旦发生故障，投标人必须在文件承诺的时间内到达现场并及时排除故障。投标人如不及时修理，招标人有权自行派人修理，发生费用在设备尾款内按实扣除，并按其费用的两倍由投标人予以补偿。</w:t>
      </w:r>
    </w:p>
    <w:p>
      <w:pPr>
        <w:autoSpaceDE w:val="0"/>
        <w:autoSpaceDN w:val="0"/>
        <w:adjustRightInd w:val="0"/>
        <w:ind w:firstLine="420" w:firstLineChars="200"/>
        <w:rPr>
          <w:rFonts w:ascii="宋体" w:hAnsi="宋体" w:eastAsia="宋体" w:cs="宋体"/>
          <w:color w:val="auto"/>
          <w:lang w:val="zh-CN"/>
        </w:rPr>
      </w:pPr>
      <w:r>
        <w:rPr>
          <w:rFonts w:ascii="宋体" w:hAnsi="宋体" w:eastAsia="宋体" w:cs="宋体"/>
          <w:color w:val="auto"/>
          <w:lang w:val="zh-CN"/>
        </w:rPr>
        <w:t>4.</w:t>
      </w:r>
      <w:r>
        <w:rPr>
          <w:rFonts w:hint="eastAsia" w:ascii="宋体" w:hAnsi="宋体" w:eastAsia="宋体" w:cs="宋体"/>
          <w:color w:val="auto"/>
          <w:lang w:val="zh-CN"/>
        </w:rPr>
        <w:t>免费维保期内，如因设备质量、配件供应问题致使设备待修时间</w:t>
      </w:r>
      <w:r>
        <w:rPr>
          <w:rFonts w:ascii="宋体" w:hAnsi="宋体" w:eastAsia="宋体" w:cs="宋体"/>
          <w:color w:val="auto"/>
          <w:lang w:val="zh-CN"/>
        </w:rPr>
        <w:t>1</w:t>
      </w:r>
      <w:r>
        <w:rPr>
          <w:rFonts w:hint="eastAsia" w:ascii="宋体" w:hAnsi="宋体" w:eastAsia="宋体" w:cs="宋体"/>
          <w:color w:val="auto"/>
          <w:lang w:val="zh-CN"/>
        </w:rPr>
        <w:t>天以上，投标人应负责赔偿，具体金额应在合同中明确。</w:t>
      </w:r>
    </w:p>
    <w:p>
      <w:pPr>
        <w:autoSpaceDE w:val="0"/>
        <w:autoSpaceDN w:val="0"/>
        <w:adjustRightInd w:val="0"/>
        <w:ind w:firstLine="420" w:firstLineChars="200"/>
        <w:rPr>
          <w:rFonts w:ascii="宋体" w:hAnsi="宋体" w:eastAsia="宋体" w:cs="宋体"/>
          <w:color w:val="auto"/>
          <w:lang w:val="zh-CN"/>
        </w:rPr>
      </w:pPr>
      <w:r>
        <w:rPr>
          <w:rFonts w:ascii="宋体" w:hAnsi="宋体" w:eastAsia="宋体" w:cs="宋体"/>
          <w:color w:val="auto"/>
          <w:lang w:val="zh-CN"/>
        </w:rPr>
        <w:t>5.</w:t>
      </w:r>
      <w:r>
        <w:rPr>
          <w:rFonts w:hint="eastAsia" w:ascii="宋体" w:hAnsi="宋体" w:eastAsia="宋体" w:cs="宋体"/>
          <w:color w:val="auto"/>
          <w:lang w:val="zh-CN"/>
        </w:rPr>
        <w:t>免费维修服务期满时，招标人若和投标人续签维保合同，投标人应按文件中所报五年内不变维保价格执行，不得拒绝。</w:t>
      </w:r>
    </w:p>
    <w:p>
      <w:pPr>
        <w:autoSpaceDE w:val="0"/>
        <w:autoSpaceDN w:val="0"/>
        <w:adjustRightInd w:val="0"/>
        <w:ind w:firstLine="420" w:firstLineChars="200"/>
        <w:rPr>
          <w:rFonts w:ascii="宋体" w:hAnsi="宋体" w:eastAsia="宋体" w:cs="宋体"/>
          <w:color w:val="auto"/>
          <w:lang w:val="zh-CN"/>
        </w:rPr>
      </w:pPr>
      <w:r>
        <w:rPr>
          <w:rFonts w:ascii="宋体" w:hAnsi="宋体" w:eastAsia="宋体" w:cs="宋体"/>
          <w:color w:val="auto"/>
          <w:lang w:val="zh-CN"/>
        </w:rPr>
        <w:t>6.</w:t>
      </w:r>
      <w:r>
        <w:rPr>
          <w:rFonts w:hint="eastAsia" w:ascii="宋体" w:hAnsi="宋体" w:eastAsia="宋体" w:cs="宋体"/>
          <w:color w:val="auto"/>
          <w:lang w:val="zh-CN"/>
        </w:rPr>
        <w:t>在备件停止生产的情况下，投标人应事先将要停止生产的计划通知采购人，使采购人有足够的时间采购所需的备件，如果采购人要求，中标人须免费向采购人提供备件的图纸和资料。</w:t>
      </w:r>
    </w:p>
    <w:p>
      <w:pPr>
        <w:autoSpaceDE w:val="0"/>
        <w:autoSpaceDN w:val="0"/>
        <w:adjustRightInd w:val="0"/>
        <w:ind w:firstLine="420" w:firstLineChars="200"/>
        <w:rPr>
          <w:rFonts w:ascii="宋体" w:hAnsi="宋体" w:eastAsia="宋体" w:cs="宋体"/>
          <w:color w:val="auto"/>
          <w:lang w:val="zh-CN"/>
        </w:rPr>
      </w:pPr>
      <w:r>
        <w:rPr>
          <w:rFonts w:ascii="宋体" w:hAnsi="宋体" w:eastAsia="宋体" w:cs="宋体"/>
          <w:color w:val="auto"/>
          <w:lang w:val="zh-CN"/>
        </w:rPr>
        <w:t>7.</w:t>
      </w:r>
      <w:r>
        <w:rPr>
          <w:rFonts w:hint="eastAsia" w:ascii="宋体" w:hAnsi="宋体" w:eastAsia="宋体" w:cs="宋体"/>
          <w:color w:val="auto"/>
          <w:lang w:val="zh-CN"/>
        </w:rPr>
        <w:t>未尽事宜及以上条款若需修改，待双方签定合同时协商解决。</w:t>
      </w:r>
    </w:p>
    <w:p>
      <w:pPr>
        <w:autoSpaceDE w:val="0"/>
        <w:autoSpaceDN w:val="0"/>
        <w:adjustRightInd w:val="0"/>
        <w:ind w:firstLine="420" w:firstLineChars="200"/>
        <w:jc w:val="left"/>
        <w:outlineLvl w:val="0"/>
        <w:rPr>
          <w:rFonts w:ascii="宋体" w:hAnsi="宋体" w:eastAsia="宋体" w:cs="宋体"/>
          <w:color w:val="auto"/>
          <w:lang w:val="zh-CN"/>
        </w:rPr>
      </w:pPr>
      <w:r>
        <w:rPr>
          <w:rFonts w:hint="eastAsia" w:ascii="宋体" w:hAnsi="宋体" w:eastAsia="宋体" w:cs="宋体"/>
          <w:color w:val="auto"/>
          <w:lang w:val="zh-CN"/>
        </w:rPr>
        <w:t>（二）投标人须明确货物质量保证期。</w:t>
      </w:r>
    </w:p>
    <w:p>
      <w:pPr>
        <w:autoSpaceDE w:val="0"/>
        <w:autoSpaceDN w:val="0"/>
        <w:adjustRightInd w:val="0"/>
        <w:ind w:firstLine="420" w:firstLineChars="200"/>
        <w:jc w:val="left"/>
        <w:outlineLvl w:val="0"/>
        <w:rPr>
          <w:rFonts w:ascii="宋体" w:hAnsi="宋体" w:eastAsia="宋体" w:cs="宋体"/>
          <w:color w:val="auto"/>
          <w:lang w:val="zh-CN"/>
        </w:rPr>
      </w:pPr>
      <w:r>
        <w:rPr>
          <w:rFonts w:hint="eastAsia" w:ascii="宋体" w:hAnsi="宋体" w:eastAsia="宋体" w:cs="宋体"/>
          <w:color w:val="auto"/>
          <w:lang w:val="zh-CN"/>
        </w:rPr>
        <w:t>（三）投标人对提供的货物在质保期内，因产品质量而导致的缺陷，必须免费提供包修、包换、包退服务。</w:t>
      </w:r>
    </w:p>
    <w:p>
      <w:pPr>
        <w:autoSpaceDE w:val="0"/>
        <w:autoSpaceDN w:val="0"/>
        <w:adjustRightInd w:val="0"/>
        <w:ind w:firstLine="420" w:firstLineChars="200"/>
        <w:rPr>
          <w:rFonts w:ascii="宋体" w:hAnsi="宋体" w:eastAsia="宋体" w:cs="宋体"/>
          <w:color w:val="auto"/>
          <w:lang w:val="zh-CN"/>
        </w:rPr>
      </w:pPr>
      <w:r>
        <w:rPr>
          <w:rFonts w:hint="eastAsia" w:ascii="宋体" w:hAnsi="宋体" w:eastAsia="宋体" w:cs="宋体"/>
          <w:color w:val="auto"/>
          <w:lang w:val="zh-CN"/>
        </w:rPr>
        <w:t>（四）投标人须在“三包”范围内无偿提供该货物的技术培训和技术支持。</w:t>
      </w:r>
    </w:p>
    <w:p>
      <w:pPr>
        <w:autoSpaceDE w:val="0"/>
        <w:autoSpaceDN w:val="0"/>
        <w:adjustRightInd w:val="0"/>
        <w:ind w:firstLine="420" w:firstLineChars="200"/>
        <w:rPr>
          <w:rFonts w:ascii="宋体" w:hAnsi="宋体" w:eastAsia="宋体" w:cs="宋体"/>
          <w:color w:val="auto"/>
          <w:lang w:val="zh-CN"/>
        </w:rPr>
      </w:pPr>
      <w:r>
        <w:rPr>
          <w:rFonts w:hint="eastAsia" w:ascii="宋体" w:hAnsi="宋体" w:eastAsia="宋体" w:cs="宋体"/>
          <w:color w:val="auto"/>
          <w:lang w:val="zh-CN"/>
        </w:rPr>
        <w:t>（五）投标人就所提供的货物必须在</w:t>
      </w:r>
      <w:r>
        <w:rPr>
          <w:rFonts w:hint="eastAsia" w:ascii="宋体" w:hAnsi="宋体" w:eastAsia="宋体" w:cs="宋体"/>
          <w:color w:val="auto"/>
          <w:u w:val="single"/>
          <w:lang w:val="zh-CN"/>
        </w:rPr>
        <w:t>半</w:t>
      </w:r>
      <w:r>
        <w:rPr>
          <w:rFonts w:hint="eastAsia" w:ascii="宋体" w:hAnsi="宋体" w:eastAsia="宋体" w:cs="宋体"/>
          <w:color w:val="auto"/>
          <w:lang w:val="zh-CN"/>
        </w:rPr>
        <w:t>小时内响应，</w:t>
      </w:r>
      <w:r>
        <w:rPr>
          <w:rFonts w:hint="eastAsia" w:ascii="宋体" w:hAnsi="宋体" w:eastAsia="宋体" w:cs="宋体"/>
          <w:color w:val="auto"/>
          <w:u w:val="single"/>
          <w:lang w:val="zh-CN"/>
        </w:rPr>
        <w:t>贰</w:t>
      </w:r>
      <w:r>
        <w:rPr>
          <w:rFonts w:hint="eastAsia" w:ascii="宋体" w:hAnsi="宋体" w:eastAsia="宋体" w:cs="宋体"/>
          <w:color w:val="auto"/>
          <w:lang w:val="zh-CN"/>
        </w:rPr>
        <w:t>小时到达现场维修的服务。</w:t>
      </w:r>
    </w:p>
    <w:p>
      <w:pPr>
        <w:autoSpaceDE w:val="0"/>
        <w:autoSpaceDN w:val="0"/>
        <w:adjustRightInd w:val="0"/>
        <w:ind w:firstLine="420" w:firstLineChars="200"/>
        <w:rPr>
          <w:rFonts w:ascii="宋体" w:hAnsi="宋体" w:eastAsia="宋体" w:cs="宋体"/>
          <w:color w:val="FF0000"/>
          <w:lang w:val="zh-CN"/>
        </w:rPr>
      </w:pPr>
      <w:r>
        <w:rPr>
          <w:rFonts w:hint="eastAsia" w:ascii="宋体" w:hAnsi="宋体" w:eastAsia="宋体" w:cs="宋体"/>
          <w:color w:val="auto"/>
          <w:lang w:val="zh-CN"/>
        </w:rPr>
        <w:t>（六）投标人须提供一份易损易耗件清单，并具有长期提供货物易损耗零配件的能力。</w:t>
      </w:r>
    </w:p>
    <w:p>
      <w:pPr>
        <w:autoSpaceDE w:val="0"/>
        <w:autoSpaceDN w:val="0"/>
        <w:adjustRightInd w:val="0"/>
        <w:ind w:firstLine="422" w:firstLineChars="200"/>
        <w:rPr>
          <w:rFonts w:ascii="宋体" w:hAnsi="宋体" w:eastAsia="宋体" w:cs="宋体"/>
          <w:b/>
          <w:lang w:val="zh-CN"/>
        </w:rPr>
      </w:pPr>
    </w:p>
    <w:p>
      <w:pPr>
        <w:autoSpaceDE w:val="0"/>
        <w:autoSpaceDN w:val="0"/>
        <w:adjustRightInd w:val="0"/>
        <w:ind w:firstLine="422" w:firstLineChars="200"/>
        <w:rPr>
          <w:rFonts w:ascii="宋体" w:hAnsi="宋体" w:eastAsia="宋体" w:cs="宋体"/>
          <w:b/>
          <w:lang w:val="zh-CN"/>
        </w:rPr>
      </w:pPr>
    </w:p>
    <w:p>
      <w:pPr>
        <w:autoSpaceDE w:val="0"/>
        <w:autoSpaceDN w:val="0"/>
        <w:adjustRightInd w:val="0"/>
        <w:ind w:firstLine="422" w:firstLineChars="200"/>
        <w:rPr>
          <w:rFonts w:ascii="宋体" w:hAnsi="宋体" w:eastAsia="宋体" w:cs="宋体"/>
          <w:b/>
          <w:lang w:val="zh-CN"/>
        </w:rPr>
      </w:pPr>
      <w:r>
        <w:rPr>
          <w:rFonts w:hint="eastAsia" w:ascii="宋体" w:hAnsi="宋体" w:eastAsia="宋体" w:cs="宋体"/>
          <w:b/>
          <w:lang w:val="zh-CN"/>
        </w:rPr>
        <w:t>二、专利权</w:t>
      </w:r>
    </w:p>
    <w:p>
      <w:pPr>
        <w:rPr>
          <w:rFonts w:ascii="宋体" w:hAnsi="宋体" w:eastAsia="宋体"/>
        </w:rPr>
      </w:pPr>
      <w:r>
        <w:rPr>
          <w:rFonts w:hint="eastAsia" w:ascii="宋体" w:hAnsi="宋体" w:eastAsia="宋体" w:cs="宋体"/>
          <w:lang w:val="zh-CN"/>
        </w:rPr>
        <w:t>投标人应保证使用方在使用该货物或其任何一部分时，不受第三方侵权指控。同时，投标人保证不向第三方泄露采购方提供的图纸、技术文件等资料。</w:t>
      </w:r>
    </w:p>
    <w:p>
      <w:pPr>
        <w:pStyle w:val="2"/>
        <w:spacing w:before="0" w:after="0" w:line="500" w:lineRule="exact"/>
        <w:rPr>
          <w:rFonts w:ascii="宋体" w:hAnsi="宋体" w:eastAsia="宋体"/>
        </w:rPr>
        <w:sectPr>
          <w:pgSz w:w="11906" w:h="16838"/>
          <w:pgMar w:top="1418" w:right="1021" w:bottom="1134" w:left="1021" w:header="851" w:footer="675" w:gutter="0"/>
          <w:cols w:space="720" w:num="1"/>
          <w:titlePg/>
          <w:docGrid w:type="lines" w:linePitch="380" w:charSpace="-5735"/>
        </w:sectPr>
      </w:pPr>
    </w:p>
    <w:p>
      <w:pPr>
        <w:pStyle w:val="2"/>
        <w:spacing w:before="0" w:after="0" w:line="500" w:lineRule="exact"/>
        <w:rPr>
          <w:rFonts w:ascii="宋体" w:hAnsi="宋体" w:eastAsia="宋体"/>
          <w:b w:val="0"/>
          <w:sz w:val="28"/>
          <w:szCs w:val="28"/>
        </w:rPr>
      </w:pPr>
      <w:r>
        <w:rPr>
          <w:rFonts w:hint="eastAsia" w:ascii="宋体" w:hAnsi="宋体" w:eastAsia="宋体"/>
        </w:rPr>
        <w:t>第五章</w:t>
      </w:r>
      <w:r>
        <w:rPr>
          <w:rFonts w:ascii="宋体" w:hAnsi="宋体" w:eastAsia="宋体"/>
        </w:rPr>
        <w:t xml:space="preserve"> </w:t>
      </w:r>
      <w:r>
        <w:rPr>
          <w:rFonts w:hint="eastAsia" w:ascii="宋体" w:hAnsi="宋体" w:eastAsia="宋体"/>
        </w:rPr>
        <w:t>货物需求</w:t>
      </w:r>
      <w:bookmarkEnd w:id="379"/>
      <w:bookmarkEnd w:id="503"/>
      <w:bookmarkStart w:id="504" w:name="_Toc7525"/>
    </w:p>
    <w:p>
      <w:pPr>
        <w:spacing w:line="560" w:lineRule="exact"/>
        <w:rPr>
          <w:rFonts w:ascii="宋体" w:hAnsi="宋体" w:eastAsia="宋体"/>
          <w:bCs/>
          <w:sz w:val="24"/>
        </w:rPr>
      </w:pPr>
      <w:r>
        <w:rPr>
          <w:rFonts w:hint="eastAsia" w:ascii="宋体" w:hAnsi="宋体" w:eastAsia="宋体"/>
          <w:bCs/>
          <w:sz w:val="24"/>
        </w:rPr>
        <w:t>按合同第四节要求执行。</w:t>
      </w:r>
    </w:p>
    <w:p>
      <w:pPr>
        <w:spacing w:line="560" w:lineRule="exact"/>
        <w:rPr>
          <w:rFonts w:ascii="宋体" w:hAnsi="宋体" w:eastAsia="宋体"/>
          <w:bCs/>
          <w:sz w:val="24"/>
        </w:rPr>
      </w:pPr>
    </w:p>
    <w:p>
      <w:pPr>
        <w:spacing w:line="560" w:lineRule="exact"/>
        <w:rPr>
          <w:rFonts w:ascii="宋体" w:hAnsi="宋体" w:eastAsia="宋体"/>
          <w:bCs/>
          <w:sz w:val="24"/>
        </w:rPr>
      </w:pPr>
    </w:p>
    <w:p>
      <w:pPr>
        <w:spacing w:line="560" w:lineRule="exact"/>
        <w:rPr>
          <w:rFonts w:ascii="宋体" w:hAnsi="宋体" w:eastAsia="宋体"/>
          <w:bCs/>
          <w:sz w:val="24"/>
        </w:rPr>
      </w:pPr>
    </w:p>
    <w:p>
      <w:pPr>
        <w:spacing w:line="560" w:lineRule="exact"/>
        <w:rPr>
          <w:rFonts w:ascii="宋体" w:hAnsi="宋体" w:eastAsia="宋体"/>
          <w:bCs/>
          <w:sz w:val="24"/>
        </w:rPr>
      </w:pPr>
    </w:p>
    <w:p>
      <w:pPr>
        <w:spacing w:line="560" w:lineRule="exact"/>
        <w:rPr>
          <w:rFonts w:ascii="宋体" w:hAnsi="宋体" w:eastAsia="宋体"/>
          <w:bCs/>
          <w:sz w:val="24"/>
        </w:rPr>
      </w:pPr>
    </w:p>
    <w:p>
      <w:pPr>
        <w:spacing w:line="560" w:lineRule="exact"/>
        <w:rPr>
          <w:rFonts w:ascii="宋体" w:hAnsi="宋体" w:eastAsia="宋体"/>
          <w:bCs/>
          <w:sz w:val="24"/>
        </w:rPr>
      </w:pPr>
    </w:p>
    <w:p>
      <w:pPr>
        <w:spacing w:line="560" w:lineRule="exact"/>
        <w:rPr>
          <w:rFonts w:ascii="宋体" w:hAnsi="宋体" w:eastAsia="宋体"/>
          <w:bCs/>
          <w:sz w:val="24"/>
        </w:rPr>
      </w:pPr>
    </w:p>
    <w:p>
      <w:pPr>
        <w:spacing w:line="560" w:lineRule="exact"/>
        <w:rPr>
          <w:rFonts w:ascii="宋体" w:hAnsi="宋体" w:eastAsia="宋体"/>
          <w:bCs/>
          <w:sz w:val="24"/>
        </w:rPr>
      </w:pPr>
    </w:p>
    <w:p>
      <w:pPr>
        <w:spacing w:line="560" w:lineRule="exact"/>
        <w:rPr>
          <w:rFonts w:ascii="宋体" w:hAnsi="宋体" w:eastAsia="宋体"/>
          <w:bCs/>
          <w:sz w:val="24"/>
        </w:rPr>
      </w:pPr>
    </w:p>
    <w:p>
      <w:pPr>
        <w:spacing w:line="560" w:lineRule="exact"/>
        <w:rPr>
          <w:rFonts w:ascii="宋体" w:hAnsi="宋体" w:eastAsia="宋体"/>
          <w:bCs/>
          <w:sz w:val="24"/>
        </w:rPr>
      </w:pPr>
    </w:p>
    <w:p>
      <w:pPr>
        <w:spacing w:line="560" w:lineRule="exact"/>
        <w:rPr>
          <w:rFonts w:ascii="宋体" w:hAnsi="宋体" w:eastAsia="宋体"/>
          <w:bCs/>
          <w:sz w:val="24"/>
        </w:rPr>
      </w:pPr>
    </w:p>
    <w:p>
      <w:pPr>
        <w:spacing w:line="560" w:lineRule="exact"/>
        <w:rPr>
          <w:rFonts w:ascii="宋体" w:hAnsi="宋体" w:eastAsia="宋体"/>
          <w:bCs/>
          <w:sz w:val="24"/>
        </w:rPr>
      </w:pPr>
    </w:p>
    <w:p>
      <w:pPr>
        <w:spacing w:line="560" w:lineRule="exact"/>
        <w:rPr>
          <w:rFonts w:ascii="宋体" w:hAnsi="宋体" w:eastAsia="宋体"/>
          <w:bCs/>
          <w:sz w:val="24"/>
        </w:rPr>
      </w:pPr>
    </w:p>
    <w:p>
      <w:pPr>
        <w:spacing w:line="560" w:lineRule="exact"/>
        <w:rPr>
          <w:rFonts w:ascii="宋体" w:hAnsi="宋体" w:eastAsia="宋体"/>
          <w:bCs/>
          <w:sz w:val="24"/>
        </w:rPr>
      </w:pPr>
    </w:p>
    <w:p>
      <w:pPr>
        <w:spacing w:line="560" w:lineRule="exact"/>
        <w:rPr>
          <w:rFonts w:ascii="宋体" w:hAnsi="宋体" w:eastAsia="宋体"/>
          <w:bCs/>
          <w:sz w:val="24"/>
        </w:rPr>
      </w:pPr>
    </w:p>
    <w:p>
      <w:pPr>
        <w:spacing w:line="560" w:lineRule="exact"/>
        <w:rPr>
          <w:rFonts w:ascii="宋体" w:hAnsi="宋体" w:eastAsia="宋体"/>
          <w:bCs/>
          <w:sz w:val="24"/>
        </w:rPr>
      </w:pPr>
    </w:p>
    <w:p>
      <w:pPr>
        <w:spacing w:line="560" w:lineRule="exact"/>
        <w:rPr>
          <w:rFonts w:ascii="宋体" w:hAnsi="宋体" w:eastAsia="宋体"/>
          <w:bCs/>
          <w:sz w:val="24"/>
        </w:rPr>
      </w:pPr>
    </w:p>
    <w:p>
      <w:pPr>
        <w:spacing w:line="560" w:lineRule="exact"/>
        <w:rPr>
          <w:rFonts w:ascii="宋体" w:hAnsi="宋体" w:eastAsia="宋体"/>
          <w:bCs/>
          <w:sz w:val="24"/>
        </w:rPr>
      </w:pPr>
    </w:p>
    <w:p>
      <w:pPr>
        <w:spacing w:line="560" w:lineRule="exact"/>
        <w:rPr>
          <w:rFonts w:ascii="宋体" w:hAnsi="宋体" w:eastAsia="宋体"/>
          <w:bCs/>
          <w:sz w:val="24"/>
        </w:rPr>
      </w:pPr>
    </w:p>
    <w:p>
      <w:pPr>
        <w:spacing w:line="560" w:lineRule="exact"/>
        <w:rPr>
          <w:rFonts w:ascii="宋体" w:hAnsi="宋体" w:eastAsia="宋体"/>
          <w:bCs/>
          <w:sz w:val="24"/>
        </w:rPr>
      </w:pPr>
    </w:p>
    <w:p>
      <w:pPr>
        <w:spacing w:line="560" w:lineRule="exact"/>
        <w:rPr>
          <w:rFonts w:ascii="宋体" w:hAnsi="宋体" w:eastAsia="宋体"/>
          <w:bCs/>
          <w:sz w:val="24"/>
        </w:rPr>
      </w:pPr>
    </w:p>
    <w:p>
      <w:pPr>
        <w:pStyle w:val="2"/>
        <w:rPr>
          <w:rFonts w:ascii="宋体" w:hAnsi="宋体" w:eastAsia="宋体"/>
        </w:rPr>
      </w:pPr>
      <w:bookmarkStart w:id="505" w:name="_Toc489688886"/>
      <w:r>
        <w:rPr>
          <w:rFonts w:hint="eastAsia" w:ascii="宋体" w:hAnsi="宋体" w:eastAsia="宋体"/>
        </w:rPr>
        <w:t>第六章</w:t>
      </w:r>
      <w:r>
        <w:rPr>
          <w:rFonts w:ascii="宋体" w:hAnsi="宋体" w:eastAsia="宋体"/>
        </w:rPr>
        <w:t xml:space="preserve"> </w:t>
      </w:r>
      <w:r>
        <w:rPr>
          <w:rFonts w:hint="eastAsia" w:ascii="宋体" w:hAnsi="宋体" w:eastAsia="宋体"/>
        </w:rPr>
        <w:t>投标文件格式</w:t>
      </w:r>
      <w:bookmarkEnd w:id="504"/>
      <w:bookmarkEnd w:id="505"/>
    </w:p>
    <w:p>
      <w:pPr>
        <w:spacing w:before="570" w:beforeLines="150" w:after="190" w:afterLines="50" w:line="500" w:lineRule="exact"/>
        <w:rPr>
          <w:rStyle w:val="55"/>
          <w:rFonts w:ascii="宋体" w:hAnsi="宋体" w:eastAsia="宋体"/>
          <w:bCs/>
          <w:szCs w:val="32"/>
        </w:rPr>
      </w:pPr>
      <w:bookmarkStart w:id="506" w:name="_Toc489688889"/>
      <w:r>
        <w:rPr>
          <w:rStyle w:val="55"/>
          <w:rFonts w:hint="eastAsia" w:ascii="宋体" w:hAnsi="宋体" w:eastAsia="宋体"/>
          <w:bCs/>
          <w:szCs w:val="32"/>
        </w:rPr>
        <w:t>一、技术标格式</w:t>
      </w:r>
      <w:bookmarkEnd w:id="506"/>
    </w:p>
    <w:p>
      <w:pPr>
        <w:spacing w:line="360" w:lineRule="auto"/>
        <w:jc w:val="left"/>
        <w:rPr>
          <w:rFonts w:ascii="宋体" w:hAnsi="宋体" w:eastAsia="宋体"/>
          <w:b/>
          <w:sz w:val="32"/>
        </w:rPr>
      </w:pPr>
      <w:bookmarkStart w:id="507" w:name="_Toc489688890"/>
      <w:r>
        <w:rPr>
          <w:rStyle w:val="55"/>
          <w:rFonts w:hint="eastAsia" w:ascii="宋体" w:hAnsi="宋体" w:eastAsia="宋体"/>
          <w:bCs/>
          <w:szCs w:val="32"/>
        </w:rPr>
        <w:t>封面</w:t>
      </w:r>
      <w:bookmarkEnd w:id="507"/>
    </w:p>
    <w:p>
      <w:pPr>
        <w:ind w:right="566"/>
        <w:rPr>
          <w:rFonts w:ascii="宋体" w:hAnsi="宋体" w:eastAsia="宋体"/>
          <w:b/>
          <w:sz w:val="28"/>
        </w:rPr>
      </w:pPr>
    </w:p>
    <w:p>
      <w:pPr>
        <w:ind w:right="566"/>
        <w:rPr>
          <w:rFonts w:ascii="宋体" w:hAnsi="宋体" w:eastAsia="宋体"/>
          <w:b/>
          <w:sz w:val="28"/>
        </w:rPr>
      </w:pPr>
    </w:p>
    <w:p>
      <w:pPr>
        <w:spacing w:line="360" w:lineRule="auto"/>
        <w:jc w:val="center"/>
        <w:rPr>
          <w:rFonts w:ascii="宋体" w:hAnsi="宋体" w:eastAsia="宋体"/>
          <w:b/>
          <w:sz w:val="44"/>
          <w:szCs w:val="44"/>
          <w:u w:val="single"/>
        </w:rPr>
      </w:pPr>
      <w:r>
        <w:rPr>
          <w:rFonts w:hint="eastAsia" w:ascii="宋体" w:hAnsi="宋体" w:eastAsia="宋体"/>
          <w:b/>
          <w:sz w:val="44"/>
          <w:szCs w:val="44"/>
          <w:u w:val="single"/>
        </w:rPr>
        <w:t>苏舜新能源汽车服务中心项目空调设备采购及安装工程</w:t>
      </w:r>
    </w:p>
    <w:p>
      <w:pPr>
        <w:spacing w:line="360" w:lineRule="auto"/>
        <w:jc w:val="center"/>
        <w:rPr>
          <w:rFonts w:ascii="宋体" w:hAnsi="宋体" w:eastAsia="宋体"/>
          <w:sz w:val="96"/>
          <w:szCs w:val="96"/>
        </w:rPr>
      </w:pPr>
      <w:r>
        <w:rPr>
          <w:rFonts w:hint="eastAsia" w:ascii="宋体" w:hAnsi="宋体" w:eastAsia="宋体"/>
          <w:sz w:val="96"/>
          <w:szCs w:val="96"/>
        </w:rPr>
        <w:t>技 术 标</w:t>
      </w:r>
    </w:p>
    <w:p>
      <w:pPr>
        <w:spacing w:line="360" w:lineRule="auto"/>
        <w:jc w:val="center"/>
        <w:rPr>
          <w:rFonts w:ascii="宋体" w:hAnsi="宋体" w:eastAsia="宋体"/>
          <w:sz w:val="28"/>
          <w:szCs w:val="28"/>
        </w:rPr>
      </w:pPr>
    </w:p>
    <w:p>
      <w:pPr>
        <w:spacing w:line="360" w:lineRule="auto"/>
        <w:jc w:val="center"/>
        <w:rPr>
          <w:rFonts w:ascii="宋体" w:hAnsi="宋体" w:eastAsia="宋体"/>
          <w:sz w:val="28"/>
          <w:szCs w:val="28"/>
        </w:rPr>
      </w:pPr>
    </w:p>
    <w:p>
      <w:pPr>
        <w:spacing w:line="360" w:lineRule="auto"/>
        <w:jc w:val="center"/>
        <w:rPr>
          <w:rFonts w:ascii="宋体" w:hAnsi="宋体" w:eastAsia="宋体"/>
          <w:sz w:val="28"/>
          <w:szCs w:val="28"/>
        </w:rPr>
      </w:pPr>
    </w:p>
    <w:p>
      <w:pPr>
        <w:ind w:right="566"/>
        <w:rPr>
          <w:rFonts w:ascii="宋体" w:hAnsi="宋体" w:eastAsia="宋体"/>
          <w:b/>
          <w:sz w:val="28"/>
        </w:rPr>
      </w:pPr>
    </w:p>
    <w:p>
      <w:pPr>
        <w:ind w:right="566"/>
        <w:rPr>
          <w:rFonts w:ascii="宋体" w:hAnsi="宋体" w:eastAsia="宋体"/>
          <w:b/>
          <w:sz w:val="28"/>
        </w:rPr>
      </w:pPr>
    </w:p>
    <w:p>
      <w:pPr>
        <w:ind w:right="566"/>
        <w:rPr>
          <w:rFonts w:ascii="宋体" w:hAnsi="宋体" w:eastAsia="宋体"/>
          <w:b/>
          <w:sz w:val="28"/>
        </w:rPr>
      </w:pPr>
    </w:p>
    <w:p>
      <w:pPr>
        <w:ind w:right="566"/>
        <w:rPr>
          <w:rFonts w:ascii="宋体" w:hAnsi="宋体" w:eastAsia="宋体"/>
          <w:b/>
          <w:sz w:val="28"/>
        </w:rPr>
      </w:pPr>
    </w:p>
    <w:p>
      <w:pPr>
        <w:ind w:right="566"/>
        <w:rPr>
          <w:rFonts w:ascii="宋体" w:hAnsi="宋体" w:eastAsia="宋体"/>
          <w:b/>
          <w:sz w:val="28"/>
        </w:rPr>
      </w:pPr>
    </w:p>
    <w:p>
      <w:pPr>
        <w:ind w:right="566"/>
        <w:rPr>
          <w:rFonts w:ascii="宋体" w:hAnsi="宋体" w:eastAsia="宋体"/>
          <w:b/>
          <w:sz w:val="28"/>
        </w:rPr>
      </w:pPr>
    </w:p>
    <w:p>
      <w:pPr>
        <w:ind w:right="566"/>
        <w:rPr>
          <w:rFonts w:ascii="宋体" w:hAnsi="宋体" w:eastAsia="宋体"/>
          <w:b/>
          <w:sz w:val="28"/>
        </w:rPr>
      </w:pPr>
    </w:p>
    <w:p>
      <w:pPr>
        <w:ind w:right="566"/>
        <w:rPr>
          <w:rFonts w:ascii="宋体" w:hAnsi="宋体" w:eastAsia="宋体"/>
          <w:b/>
          <w:sz w:val="28"/>
        </w:rPr>
      </w:pPr>
    </w:p>
    <w:p>
      <w:pPr>
        <w:ind w:right="566"/>
        <w:rPr>
          <w:rFonts w:ascii="宋体" w:hAnsi="宋体" w:eastAsia="宋体"/>
          <w:b/>
          <w:sz w:val="28"/>
        </w:rPr>
      </w:pPr>
    </w:p>
    <w:p>
      <w:pPr>
        <w:spacing w:line="360" w:lineRule="auto"/>
        <w:ind w:right="566" w:firstLine="562" w:firstLineChars="200"/>
        <w:rPr>
          <w:rFonts w:ascii="宋体" w:hAnsi="宋体" w:eastAsia="宋体"/>
          <w:b/>
          <w:sz w:val="28"/>
          <w:u w:val="single"/>
        </w:rPr>
      </w:pPr>
      <w:r>
        <w:rPr>
          <w:rFonts w:hint="eastAsia" w:ascii="宋体" w:hAnsi="宋体" w:eastAsia="宋体"/>
          <w:b/>
          <w:sz w:val="28"/>
        </w:rPr>
        <w:t>投标人：</w:t>
      </w:r>
      <w:r>
        <w:rPr>
          <w:rFonts w:ascii="宋体" w:hAnsi="宋体" w:eastAsia="宋体"/>
          <w:b/>
          <w:sz w:val="28"/>
          <w:u w:val="single"/>
        </w:rPr>
        <w:t xml:space="preserve">                               </w:t>
      </w:r>
      <w:r>
        <w:rPr>
          <w:rFonts w:hint="eastAsia" w:ascii="宋体" w:hAnsi="宋体" w:eastAsia="宋体"/>
          <w:b/>
          <w:sz w:val="28"/>
          <w:u w:val="single"/>
        </w:rPr>
        <w:t>（盖章）</w:t>
      </w:r>
      <w:r>
        <w:rPr>
          <w:rFonts w:ascii="宋体" w:hAnsi="宋体" w:eastAsia="宋体"/>
          <w:b/>
          <w:sz w:val="28"/>
          <w:u w:val="single"/>
        </w:rPr>
        <w:t xml:space="preserve">     </w:t>
      </w:r>
    </w:p>
    <w:p>
      <w:pPr>
        <w:spacing w:line="360" w:lineRule="auto"/>
        <w:ind w:firstLine="562" w:firstLineChars="200"/>
        <w:rPr>
          <w:rFonts w:ascii="宋体" w:hAnsi="宋体" w:eastAsia="宋体"/>
          <w:b/>
          <w:sz w:val="28"/>
          <w:u w:val="single"/>
        </w:rPr>
      </w:pPr>
      <w:r>
        <w:rPr>
          <w:rFonts w:hint="eastAsia" w:ascii="宋体" w:hAnsi="宋体" w:eastAsia="宋体"/>
          <w:b/>
          <w:sz w:val="28"/>
        </w:rPr>
        <w:t>法定代表人或其委托代理人：（签字或盖章）</w:t>
      </w:r>
      <w:r>
        <w:rPr>
          <w:rFonts w:ascii="宋体" w:hAnsi="宋体" w:eastAsia="宋体"/>
          <w:b/>
          <w:sz w:val="28"/>
          <w:u w:val="single"/>
        </w:rPr>
        <w:t xml:space="preserve">               </w:t>
      </w:r>
    </w:p>
    <w:p>
      <w:pPr>
        <w:spacing w:line="360" w:lineRule="auto"/>
        <w:ind w:firstLine="562" w:firstLineChars="200"/>
        <w:rPr>
          <w:rFonts w:ascii="宋体" w:hAnsi="宋体" w:eastAsia="宋体"/>
          <w:b/>
          <w:sz w:val="28"/>
          <w:u w:val="single"/>
        </w:rPr>
      </w:pPr>
      <w:r>
        <w:rPr>
          <w:rFonts w:hint="eastAsia" w:ascii="宋体" w:hAnsi="宋体" w:eastAsia="宋体"/>
          <w:b/>
          <w:sz w:val="28"/>
        </w:rPr>
        <w:t>地址：</w:t>
      </w:r>
      <w:r>
        <w:rPr>
          <w:rFonts w:ascii="宋体" w:hAnsi="宋体" w:eastAsia="宋体"/>
          <w:b/>
          <w:sz w:val="28"/>
          <w:u w:val="single"/>
        </w:rPr>
        <w:t xml:space="preserve">                                                </w:t>
      </w:r>
    </w:p>
    <w:p>
      <w:pPr>
        <w:spacing w:line="360" w:lineRule="auto"/>
        <w:ind w:firstLine="562" w:firstLineChars="200"/>
        <w:rPr>
          <w:rFonts w:ascii="宋体" w:hAnsi="宋体" w:eastAsia="宋体"/>
          <w:b/>
          <w:sz w:val="28"/>
        </w:rPr>
      </w:pPr>
      <w:r>
        <w:rPr>
          <w:rFonts w:hint="eastAsia" w:ascii="宋体" w:hAnsi="宋体" w:eastAsia="宋体"/>
          <w:b/>
          <w:sz w:val="28"/>
        </w:rPr>
        <w:t>日期：</w:t>
      </w:r>
      <w:r>
        <w:rPr>
          <w:rFonts w:ascii="宋体" w:hAnsi="宋体" w:eastAsia="宋体"/>
          <w:b/>
          <w:sz w:val="28"/>
          <w:u w:val="single"/>
        </w:rPr>
        <w:t xml:space="preserve">              </w:t>
      </w:r>
      <w:r>
        <w:rPr>
          <w:rFonts w:hint="eastAsia" w:ascii="宋体" w:hAnsi="宋体" w:eastAsia="宋体"/>
          <w:b/>
          <w:sz w:val="28"/>
        </w:rPr>
        <w:t>年</w:t>
      </w:r>
      <w:r>
        <w:rPr>
          <w:rFonts w:ascii="宋体" w:hAnsi="宋体" w:eastAsia="宋体"/>
          <w:b/>
          <w:sz w:val="28"/>
          <w:u w:val="single"/>
        </w:rPr>
        <w:t xml:space="preserve">               </w:t>
      </w:r>
      <w:r>
        <w:rPr>
          <w:rFonts w:hint="eastAsia" w:ascii="宋体" w:hAnsi="宋体" w:eastAsia="宋体"/>
          <w:b/>
          <w:sz w:val="28"/>
        </w:rPr>
        <w:t>月</w:t>
      </w:r>
      <w:r>
        <w:rPr>
          <w:rFonts w:ascii="宋体" w:hAnsi="宋体" w:eastAsia="宋体"/>
          <w:b/>
          <w:sz w:val="28"/>
          <w:u w:val="single"/>
        </w:rPr>
        <w:t xml:space="preserve">              </w:t>
      </w:r>
      <w:r>
        <w:rPr>
          <w:rFonts w:hint="eastAsia" w:ascii="宋体" w:hAnsi="宋体" w:eastAsia="宋体"/>
          <w:b/>
          <w:sz w:val="28"/>
        </w:rPr>
        <w:t>日</w:t>
      </w:r>
    </w:p>
    <w:p>
      <w:pPr>
        <w:spacing w:line="360" w:lineRule="auto"/>
        <w:ind w:firstLine="562" w:firstLineChars="200"/>
        <w:rPr>
          <w:rFonts w:ascii="宋体" w:hAnsi="宋体" w:eastAsia="宋体"/>
          <w:b/>
          <w:sz w:val="28"/>
        </w:rPr>
      </w:pPr>
    </w:p>
    <w:p>
      <w:pPr>
        <w:spacing w:line="360" w:lineRule="auto"/>
        <w:ind w:firstLine="562" w:firstLineChars="200"/>
        <w:rPr>
          <w:rFonts w:ascii="宋体" w:hAnsi="宋体" w:eastAsia="宋体"/>
          <w:b/>
          <w:sz w:val="28"/>
        </w:rPr>
      </w:pPr>
    </w:p>
    <w:p>
      <w:pPr>
        <w:numPr>
          <w:ilvl w:val="0"/>
          <w:numId w:val="5"/>
        </w:numPr>
        <w:spacing w:line="320" w:lineRule="exact"/>
        <w:jc w:val="left"/>
        <w:rPr>
          <w:rFonts w:ascii="宋体" w:hAnsi="宋体" w:eastAsia="宋体"/>
          <w:sz w:val="28"/>
          <w:szCs w:val="28"/>
        </w:rPr>
      </w:pPr>
      <w:r>
        <w:rPr>
          <w:rFonts w:hint="eastAsia" w:ascii="宋体" w:hAnsi="宋体" w:eastAsia="宋体"/>
          <w:sz w:val="28"/>
          <w:szCs w:val="28"/>
        </w:rPr>
        <w:t>设备性能</w:t>
      </w:r>
    </w:p>
    <w:p>
      <w:pPr>
        <w:spacing w:line="320" w:lineRule="exact"/>
        <w:ind w:firstLine="280" w:firstLineChars="100"/>
        <w:jc w:val="left"/>
        <w:rPr>
          <w:rFonts w:ascii="宋体" w:hAnsi="宋体" w:eastAsia="宋体"/>
          <w:sz w:val="28"/>
          <w:szCs w:val="28"/>
        </w:rPr>
      </w:pPr>
      <w:r>
        <w:rPr>
          <w:rFonts w:hint="eastAsia" w:ascii="宋体" w:hAnsi="宋体" w:eastAsia="宋体"/>
          <w:sz w:val="28"/>
          <w:szCs w:val="28"/>
        </w:rPr>
        <w:t>2）培训及售后服务；</w:t>
      </w:r>
    </w:p>
    <w:p>
      <w:pPr>
        <w:spacing w:line="320" w:lineRule="exact"/>
        <w:ind w:firstLine="280" w:firstLineChars="100"/>
        <w:jc w:val="left"/>
        <w:rPr>
          <w:rFonts w:ascii="宋体" w:hAnsi="宋体" w:eastAsia="宋体"/>
          <w:sz w:val="28"/>
          <w:szCs w:val="28"/>
        </w:rPr>
      </w:pPr>
      <w:r>
        <w:rPr>
          <w:rFonts w:hint="eastAsia" w:ascii="宋体" w:hAnsi="宋体" w:eastAsia="宋体"/>
          <w:sz w:val="28"/>
          <w:szCs w:val="28"/>
        </w:rPr>
        <w:t>3）投标人业绩；</w:t>
      </w:r>
    </w:p>
    <w:p>
      <w:pPr>
        <w:spacing w:line="320" w:lineRule="exact"/>
        <w:ind w:firstLine="280" w:firstLineChars="100"/>
        <w:jc w:val="left"/>
        <w:rPr>
          <w:rFonts w:ascii="宋体" w:hAnsi="宋体" w:eastAsia="宋体"/>
          <w:sz w:val="28"/>
          <w:szCs w:val="28"/>
        </w:rPr>
      </w:pPr>
      <w:r>
        <w:rPr>
          <w:rFonts w:hint="eastAsia" w:ascii="宋体" w:hAnsi="宋体" w:eastAsia="宋体"/>
          <w:sz w:val="28"/>
          <w:szCs w:val="28"/>
        </w:rPr>
        <w:t>4）投标人认为需要提交的其他资料。</w:t>
      </w:r>
    </w:p>
    <w:p>
      <w:pPr>
        <w:spacing w:line="320" w:lineRule="exact"/>
        <w:ind w:firstLine="280" w:firstLineChars="100"/>
        <w:jc w:val="left"/>
        <w:rPr>
          <w:rFonts w:ascii="宋体" w:hAnsi="宋体" w:eastAsia="宋体"/>
          <w:sz w:val="28"/>
          <w:szCs w:val="28"/>
        </w:rPr>
      </w:pPr>
      <w:r>
        <w:rPr>
          <w:rFonts w:hint="eastAsia" w:ascii="宋体" w:hAnsi="宋体" w:eastAsia="宋体"/>
          <w:sz w:val="28"/>
          <w:szCs w:val="28"/>
        </w:rPr>
        <w:t>注：对应评标办法中技术标的要求及说明编制技术标文件；</w:t>
      </w:r>
    </w:p>
    <w:p>
      <w:pPr>
        <w:spacing w:line="360" w:lineRule="auto"/>
        <w:ind w:firstLine="562" w:firstLineChars="200"/>
        <w:rPr>
          <w:rFonts w:ascii="宋体" w:hAnsi="宋体" w:eastAsia="宋体"/>
          <w:b/>
          <w:sz w:val="28"/>
        </w:rPr>
      </w:pPr>
    </w:p>
    <w:p>
      <w:pPr>
        <w:spacing w:line="360" w:lineRule="auto"/>
        <w:jc w:val="left"/>
        <w:rPr>
          <w:rStyle w:val="55"/>
          <w:rFonts w:ascii="宋体" w:hAnsi="宋体" w:eastAsia="宋体"/>
          <w:bCs/>
          <w:szCs w:val="32"/>
        </w:rPr>
      </w:pPr>
    </w:p>
    <w:p>
      <w:pPr>
        <w:spacing w:line="360" w:lineRule="auto"/>
        <w:jc w:val="left"/>
        <w:rPr>
          <w:rStyle w:val="55"/>
          <w:rFonts w:ascii="宋体" w:hAnsi="宋体" w:eastAsia="宋体"/>
          <w:bCs/>
          <w:szCs w:val="32"/>
        </w:rPr>
      </w:pPr>
    </w:p>
    <w:p>
      <w:pPr>
        <w:spacing w:line="360" w:lineRule="auto"/>
        <w:jc w:val="left"/>
        <w:rPr>
          <w:rStyle w:val="55"/>
          <w:rFonts w:ascii="宋体" w:hAnsi="宋体" w:eastAsia="宋体"/>
          <w:bCs/>
          <w:szCs w:val="32"/>
        </w:rPr>
      </w:pPr>
    </w:p>
    <w:p>
      <w:pPr>
        <w:spacing w:line="360" w:lineRule="auto"/>
        <w:jc w:val="left"/>
        <w:rPr>
          <w:rStyle w:val="55"/>
          <w:rFonts w:ascii="宋体" w:hAnsi="宋体" w:eastAsia="宋体"/>
          <w:bCs/>
          <w:szCs w:val="32"/>
        </w:rPr>
      </w:pPr>
    </w:p>
    <w:p>
      <w:pPr>
        <w:spacing w:line="360" w:lineRule="auto"/>
        <w:jc w:val="left"/>
        <w:rPr>
          <w:rStyle w:val="55"/>
          <w:rFonts w:ascii="宋体" w:hAnsi="宋体" w:eastAsia="宋体"/>
          <w:bCs/>
          <w:szCs w:val="32"/>
        </w:rPr>
      </w:pPr>
    </w:p>
    <w:p>
      <w:pPr>
        <w:spacing w:line="360" w:lineRule="auto"/>
        <w:jc w:val="left"/>
        <w:rPr>
          <w:rStyle w:val="55"/>
          <w:rFonts w:ascii="宋体" w:hAnsi="宋体" w:eastAsia="宋体"/>
          <w:bCs/>
          <w:szCs w:val="32"/>
        </w:rPr>
      </w:pPr>
    </w:p>
    <w:p>
      <w:pPr>
        <w:spacing w:line="360" w:lineRule="auto"/>
        <w:jc w:val="left"/>
        <w:rPr>
          <w:rStyle w:val="55"/>
          <w:rFonts w:ascii="宋体" w:hAnsi="宋体" w:eastAsia="宋体"/>
          <w:bCs/>
          <w:szCs w:val="32"/>
        </w:rPr>
      </w:pPr>
    </w:p>
    <w:p>
      <w:pPr>
        <w:spacing w:line="360" w:lineRule="auto"/>
        <w:jc w:val="left"/>
        <w:rPr>
          <w:rStyle w:val="55"/>
          <w:rFonts w:ascii="宋体" w:hAnsi="宋体" w:eastAsia="宋体"/>
          <w:bCs/>
          <w:szCs w:val="32"/>
        </w:rPr>
      </w:pPr>
    </w:p>
    <w:p>
      <w:pPr>
        <w:spacing w:line="360" w:lineRule="auto"/>
        <w:jc w:val="left"/>
        <w:rPr>
          <w:rStyle w:val="55"/>
          <w:rFonts w:ascii="宋体" w:hAnsi="宋体" w:eastAsia="宋体"/>
          <w:bCs/>
          <w:szCs w:val="32"/>
        </w:rPr>
      </w:pPr>
    </w:p>
    <w:p>
      <w:pPr>
        <w:spacing w:line="360" w:lineRule="auto"/>
        <w:jc w:val="left"/>
        <w:rPr>
          <w:rStyle w:val="55"/>
          <w:rFonts w:ascii="宋体" w:hAnsi="宋体" w:eastAsia="宋体"/>
          <w:bCs/>
          <w:szCs w:val="32"/>
        </w:rPr>
      </w:pPr>
    </w:p>
    <w:p>
      <w:pPr>
        <w:spacing w:line="360" w:lineRule="auto"/>
        <w:jc w:val="left"/>
        <w:rPr>
          <w:rStyle w:val="55"/>
          <w:rFonts w:ascii="宋体" w:hAnsi="宋体" w:eastAsia="宋体"/>
          <w:bCs/>
          <w:szCs w:val="32"/>
        </w:rPr>
      </w:pPr>
    </w:p>
    <w:p>
      <w:pPr>
        <w:spacing w:line="360" w:lineRule="auto"/>
        <w:jc w:val="left"/>
        <w:rPr>
          <w:rStyle w:val="55"/>
          <w:rFonts w:ascii="宋体" w:hAnsi="宋体" w:eastAsia="宋体"/>
          <w:bCs/>
          <w:szCs w:val="32"/>
        </w:rPr>
      </w:pPr>
    </w:p>
    <w:p>
      <w:pPr>
        <w:spacing w:line="360" w:lineRule="auto"/>
        <w:jc w:val="left"/>
        <w:rPr>
          <w:rStyle w:val="55"/>
          <w:rFonts w:ascii="宋体" w:hAnsi="宋体" w:eastAsia="宋体"/>
          <w:bCs/>
          <w:szCs w:val="32"/>
        </w:rPr>
      </w:pPr>
    </w:p>
    <w:p>
      <w:pPr>
        <w:spacing w:line="360" w:lineRule="auto"/>
        <w:jc w:val="left"/>
        <w:rPr>
          <w:rStyle w:val="55"/>
          <w:rFonts w:ascii="宋体" w:hAnsi="宋体" w:eastAsia="宋体"/>
          <w:bCs/>
          <w:szCs w:val="32"/>
        </w:rPr>
      </w:pPr>
    </w:p>
    <w:p>
      <w:pPr>
        <w:spacing w:line="360" w:lineRule="auto"/>
        <w:jc w:val="left"/>
        <w:rPr>
          <w:rStyle w:val="55"/>
          <w:rFonts w:ascii="宋体" w:hAnsi="宋体" w:eastAsia="宋体"/>
          <w:bCs/>
          <w:szCs w:val="32"/>
        </w:rPr>
      </w:pPr>
      <w:bookmarkStart w:id="508" w:name="_Toc489688891"/>
      <w:r>
        <w:rPr>
          <w:rStyle w:val="55"/>
          <w:rFonts w:hint="eastAsia" w:ascii="宋体" w:hAnsi="宋体" w:eastAsia="宋体"/>
          <w:bCs/>
          <w:szCs w:val="32"/>
        </w:rPr>
        <w:t>三、商务标</w:t>
      </w:r>
      <w:bookmarkEnd w:id="508"/>
    </w:p>
    <w:p>
      <w:pPr>
        <w:spacing w:line="360" w:lineRule="auto"/>
        <w:jc w:val="left"/>
        <w:rPr>
          <w:rFonts w:ascii="宋体" w:hAnsi="宋体" w:eastAsia="宋体"/>
          <w:b/>
          <w:sz w:val="32"/>
        </w:rPr>
      </w:pPr>
      <w:bookmarkStart w:id="509" w:name="_Toc489688892"/>
      <w:r>
        <w:rPr>
          <w:rStyle w:val="55"/>
          <w:rFonts w:hint="eastAsia" w:ascii="宋体" w:hAnsi="宋体" w:eastAsia="宋体"/>
          <w:bCs/>
          <w:szCs w:val="32"/>
        </w:rPr>
        <w:t>封面</w:t>
      </w:r>
      <w:bookmarkEnd w:id="509"/>
    </w:p>
    <w:p>
      <w:pPr>
        <w:jc w:val="center"/>
        <w:rPr>
          <w:rFonts w:ascii="宋体" w:hAnsi="宋体" w:eastAsia="宋体"/>
          <w:sz w:val="44"/>
          <w:szCs w:val="44"/>
        </w:rPr>
      </w:pPr>
      <w:r>
        <w:rPr>
          <w:rFonts w:ascii="宋体" w:hAnsi="宋体" w:eastAsia="宋体"/>
          <w:sz w:val="44"/>
          <w:szCs w:val="44"/>
        </w:rPr>
        <w:t xml:space="preserve"> </w:t>
      </w:r>
    </w:p>
    <w:p>
      <w:pPr>
        <w:jc w:val="center"/>
        <w:rPr>
          <w:rFonts w:ascii="宋体" w:hAnsi="宋体" w:eastAsia="宋体"/>
          <w:sz w:val="44"/>
          <w:szCs w:val="44"/>
        </w:rPr>
      </w:pPr>
      <w:r>
        <w:rPr>
          <w:rFonts w:ascii="宋体" w:hAnsi="宋体" w:eastAsia="宋体"/>
          <w:sz w:val="44"/>
          <w:szCs w:val="44"/>
          <w:u w:val="single"/>
        </w:rPr>
        <w:t xml:space="preserve">      </w:t>
      </w:r>
      <w:r>
        <w:rPr>
          <w:rFonts w:hint="eastAsia" w:ascii="宋体" w:hAnsi="宋体" w:eastAsia="宋体"/>
          <w:sz w:val="44"/>
          <w:szCs w:val="44"/>
          <w:u w:val="single"/>
        </w:rPr>
        <w:t>（项目名称）</w:t>
      </w:r>
      <w:r>
        <w:rPr>
          <w:rFonts w:ascii="宋体" w:hAnsi="宋体" w:eastAsia="宋体"/>
          <w:sz w:val="44"/>
          <w:szCs w:val="44"/>
          <w:u w:val="single"/>
        </w:rPr>
        <w:t xml:space="preserve">    </w:t>
      </w:r>
      <w:r>
        <w:rPr>
          <w:rFonts w:ascii="宋体" w:hAnsi="宋体" w:eastAsia="宋体"/>
          <w:sz w:val="44"/>
          <w:szCs w:val="44"/>
        </w:rPr>
        <w:t xml:space="preserve"> </w:t>
      </w:r>
      <w:r>
        <w:rPr>
          <w:rFonts w:hint="eastAsia" w:ascii="宋体" w:hAnsi="宋体" w:eastAsia="宋体"/>
          <w:sz w:val="44"/>
          <w:szCs w:val="44"/>
        </w:rPr>
        <w:t>招标</w:t>
      </w:r>
    </w:p>
    <w:p>
      <w:pPr>
        <w:spacing w:line="360" w:lineRule="auto"/>
        <w:jc w:val="center"/>
        <w:rPr>
          <w:rFonts w:ascii="宋体" w:hAnsi="宋体" w:eastAsia="宋体"/>
          <w:sz w:val="28"/>
          <w:szCs w:val="28"/>
        </w:rPr>
      </w:pPr>
    </w:p>
    <w:p>
      <w:pPr>
        <w:spacing w:line="360" w:lineRule="auto"/>
        <w:jc w:val="center"/>
        <w:rPr>
          <w:rFonts w:ascii="宋体" w:hAnsi="宋体" w:eastAsia="宋体"/>
          <w:sz w:val="28"/>
          <w:szCs w:val="28"/>
        </w:rPr>
      </w:pPr>
    </w:p>
    <w:p>
      <w:pPr>
        <w:spacing w:line="360" w:lineRule="auto"/>
        <w:jc w:val="center"/>
        <w:rPr>
          <w:rFonts w:ascii="宋体" w:hAnsi="宋体" w:eastAsia="宋体"/>
          <w:sz w:val="72"/>
          <w:szCs w:val="72"/>
        </w:rPr>
      </w:pPr>
    </w:p>
    <w:p>
      <w:pPr>
        <w:spacing w:line="360" w:lineRule="auto"/>
        <w:jc w:val="center"/>
        <w:rPr>
          <w:rFonts w:ascii="宋体" w:hAnsi="宋体" w:eastAsia="宋体"/>
          <w:sz w:val="96"/>
          <w:szCs w:val="96"/>
        </w:rPr>
      </w:pPr>
      <w:r>
        <w:rPr>
          <w:rFonts w:hint="eastAsia" w:ascii="宋体" w:hAnsi="宋体" w:eastAsia="宋体"/>
          <w:sz w:val="96"/>
          <w:szCs w:val="96"/>
        </w:rPr>
        <w:t>投</w:t>
      </w:r>
      <w:r>
        <w:rPr>
          <w:rFonts w:ascii="宋体" w:hAnsi="宋体" w:eastAsia="宋体"/>
          <w:sz w:val="96"/>
          <w:szCs w:val="96"/>
        </w:rPr>
        <w:t xml:space="preserve"> </w:t>
      </w:r>
      <w:r>
        <w:rPr>
          <w:rFonts w:hint="eastAsia" w:ascii="宋体" w:hAnsi="宋体" w:eastAsia="宋体"/>
          <w:sz w:val="96"/>
          <w:szCs w:val="96"/>
        </w:rPr>
        <w:t>标</w:t>
      </w:r>
      <w:r>
        <w:rPr>
          <w:rFonts w:ascii="宋体" w:hAnsi="宋体" w:eastAsia="宋体"/>
          <w:sz w:val="96"/>
          <w:szCs w:val="96"/>
        </w:rPr>
        <w:t xml:space="preserve"> </w:t>
      </w:r>
      <w:r>
        <w:rPr>
          <w:rFonts w:hint="eastAsia" w:ascii="宋体" w:hAnsi="宋体" w:eastAsia="宋体"/>
          <w:sz w:val="96"/>
          <w:szCs w:val="96"/>
        </w:rPr>
        <w:t>文</w:t>
      </w:r>
      <w:r>
        <w:rPr>
          <w:rFonts w:ascii="宋体" w:hAnsi="宋体" w:eastAsia="宋体"/>
          <w:sz w:val="96"/>
          <w:szCs w:val="96"/>
        </w:rPr>
        <w:t xml:space="preserve"> </w:t>
      </w:r>
      <w:r>
        <w:rPr>
          <w:rFonts w:hint="eastAsia" w:ascii="宋体" w:hAnsi="宋体" w:eastAsia="宋体"/>
          <w:sz w:val="96"/>
          <w:szCs w:val="96"/>
        </w:rPr>
        <w:t>件</w:t>
      </w:r>
    </w:p>
    <w:p>
      <w:pPr>
        <w:spacing w:line="360" w:lineRule="auto"/>
        <w:jc w:val="center"/>
        <w:rPr>
          <w:rFonts w:ascii="宋体" w:hAnsi="宋体" w:eastAsia="宋体"/>
          <w:sz w:val="28"/>
          <w:szCs w:val="28"/>
        </w:rPr>
      </w:pPr>
    </w:p>
    <w:p>
      <w:pPr>
        <w:spacing w:line="360" w:lineRule="auto"/>
        <w:jc w:val="center"/>
        <w:rPr>
          <w:rFonts w:ascii="宋体" w:hAnsi="宋体" w:eastAsia="宋体"/>
          <w:sz w:val="28"/>
          <w:szCs w:val="28"/>
        </w:rPr>
      </w:pPr>
      <w:r>
        <w:rPr>
          <w:rFonts w:hint="eastAsia" w:ascii="宋体" w:hAnsi="宋体" w:eastAsia="宋体"/>
          <w:sz w:val="28"/>
          <w:szCs w:val="28"/>
        </w:rPr>
        <w:t>（商务标）</w:t>
      </w:r>
    </w:p>
    <w:p>
      <w:pPr>
        <w:spacing w:line="360" w:lineRule="auto"/>
        <w:jc w:val="center"/>
        <w:rPr>
          <w:rFonts w:ascii="宋体" w:hAnsi="宋体" w:eastAsia="宋体"/>
          <w:sz w:val="28"/>
          <w:szCs w:val="28"/>
        </w:rPr>
      </w:pPr>
    </w:p>
    <w:p>
      <w:pPr>
        <w:spacing w:line="360" w:lineRule="auto"/>
        <w:jc w:val="center"/>
        <w:rPr>
          <w:rFonts w:ascii="宋体" w:hAnsi="宋体" w:eastAsia="宋体"/>
          <w:sz w:val="28"/>
          <w:szCs w:val="28"/>
        </w:rPr>
      </w:pPr>
    </w:p>
    <w:p>
      <w:pPr>
        <w:spacing w:line="360" w:lineRule="auto"/>
        <w:jc w:val="center"/>
        <w:rPr>
          <w:rFonts w:ascii="宋体" w:hAnsi="宋体" w:eastAsia="宋体"/>
          <w:sz w:val="28"/>
          <w:szCs w:val="28"/>
        </w:rPr>
      </w:pPr>
    </w:p>
    <w:p>
      <w:pPr>
        <w:spacing w:line="360" w:lineRule="auto"/>
        <w:jc w:val="center"/>
        <w:rPr>
          <w:rFonts w:ascii="宋体" w:hAnsi="宋体" w:eastAsia="宋体"/>
          <w:sz w:val="28"/>
          <w:szCs w:val="28"/>
        </w:rPr>
      </w:pPr>
    </w:p>
    <w:p>
      <w:pPr>
        <w:spacing w:line="360" w:lineRule="auto"/>
        <w:jc w:val="center"/>
        <w:rPr>
          <w:rFonts w:ascii="宋体" w:hAnsi="宋体" w:eastAsia="宋体"/>
          <w:sz w:val="28"/>
          <w:szCs w:val="28"/>
        </w:rPr>
      </w:pPr>
    </w:p>
    <w:p>
      <w:pPr>
        <w:spacing w:line="360" w:lineRule="auto"/>
        <w:ind w:right="566" w:firstLine="281" w:firstLineChars="100"/>
        <w:rPr>
          <w:rFonts w:ascii="宋体" w:hAnsi="宋体" w:eastAsia="宋体"/>
          <w:b/>
          <w:sz w:val="28"/>
          <w:u w:val="single"/>
        </w:rPr>
      </w:pPr>
      <w:r>
        <w:rPr>
          <w:rFonts w:hint="eastAsia" w:ascii="宋体" w:hAnsi="宋体" w:eastAsia="宋体"/>
          <w:b/>
          <w:sz w:val="28"/>
        </w:rPr>
        <w:t>投标人：</w:t>
      </w:r>
      <w:r>
        <w:rPr>
          <w:rFonts w:ascii="宋体" w:hAnsi="宋体" w:eastAsia="宋体"/>
          <w:b/>
          <w:sz w:val="28"/>
          <w:u w:val="single"/>
        </w:rPr>
        <w:t xml:space="preserve">                               </w:t>
      </w:r>
      <w:r>
        <w:rPr>
          <w:rFonts w:hint="eastAsia" w:ascii="宋体" w:hAnsi="宋体" w:eastAsia="宋体"/>
          <w:b/>
          <w:sz w:val="28"/>
          <w:u w:val="single"/>
        </w:rPr>
        <w:t>（盖章）</w:t>
      </w:r>
      <w:r>
        <w:rPr>
          <w:rFonts w:ascii="宋体" w:hAnsi="宋体" w:eastAsia="宋体"/>
          <w:b/>
          <w:sz w:val="28"/>
          <w:u w:val="single"/>
        </w:rPr>
        <w:t xml:space="preserve">     </w:t>
      </w:r>
    </w:p>
    <w:p>
      <w:pPr>
        <w:spacing w:line="360" w:lineRule="auto"/>
        <w:ind w:firstLine="281" w:firstLineChars="100"/>
        <w:rPr>
          <w:rFonts w:ascii="宋体" w:hAnsi="宋体" w:eastAsia="宋体"/>
          <w:b/>
          <w:sz w:val="28"/>
          <w:u w:val="single"/>
        </w:rPr>
      </w:pPr>
      <w:r>
        <w:rPr>
          <w:rFonts w:hint="eastAsia" w:ascii="宋体" w:hAnsi="宋体" w:eastAsia="宋体"/>
          <w:b/>
          <w:sz w:val="28"/>
        </w:rPr>
        <w:t>法定代表人或其委托代理人：（签字或盖章）</w:t>
      </w:r>
      <w:r>
        <w:rPr>
          <w:rFonts w:ascii="宋体" w:hAnsi="宋体" w:eastAsia="宋体"/>
          <w:b/>
          <w:sz w:val="28"/>
          <w:u w:val="single"/>
        </w:rPr>
        <w:t xml:space="preserve">               </w:t>
      </w:r>
    </w:p>
    <w:p>
      <w:pPr>
        <w:spacing w:line="360" w:lineRule="auto"/>
        <w:ind w:firstLine="281" w:firstLineChars="100"/>
        <w:rPr>
          <w:rFonts w:ascii="宋体" w:hAnsi="宋体" w:eastAsia="宋体"/>
          <w:b/>
          <w:sz w:val="28"/>
          <w:u w:val="single"/>
        </w:rPr>
      </w:pPr>
      <w:r>
        <w:rPr>
          <w:rFonts w:hint="eastAsia" w:ascii="宋体" w:hAnsi="宋体" w:eastAsia="宋体"/>
          <w:b/>
          <w:sz w:val="28"/>
        </w:rPr>
        <w:t>地址：</w:t>
      </w:r>
      <w:r>
        <w:rPr>
          <w:rFonts w:ascii="宋体" w:hAnsi="宋体" w:eastAsia="宋体"/>
          <w:b/>
          <w:sz w:val="28"/>
          <w:u w:val="single"/>
        </w:rPr>
        <w:t xml:space="preserve">                                                </w:t>
      </w:r>
    </w:p>
    <w:p>
      <w:pPr>
        <w:spacing w:line="360" w:lineRule="auto"/>
        <w:ind w:firstLine="281" w:firstLineChars="100"/>
        <w:rPr>
          <w:rFonts w:ascii="宋体" w:hAnsi="宋体" w:eastAsia="宋体"/>
        </w:rPr>
      </w:pPr>
      <w:r>
        <w:rPr>
          <w:rFonts w:hint="eastAsia" w:ascii="宋体" w:hAnsi="宋体" w:eastAsia="宋体"/>
          <w:b/>
          <w:sz w:val="28"/>
        </w:rPr>
        <w:t>日</w:t>
      </w:r>
      <w:r>
        <w:rPr>
          <w:rFonts w:ascii="宋体" w:hAnsi="宋体" w:eastAsia="宋体"/>
          <w:b/>
          <w:sz w:val="28"/>
        </w:rPr>
        <w:t xml:space="preserve"> </w:t>
      </w:r>
      <w:r>
        <w:rPr>
          <w:rFonts w:hint="eastAsia" w:ascii="宋体" w:hAnsi="宋体" w:eastAsia="宋体"/>
          <w:b/>
          <w:sz w:val="28"/>
        </w:rPr>
        <w:t>期：</w:t>
      </w:r>
      <w:r>
        <w:rPr>
          <w:rFonts w:ascii="宋体" w:hAnsi="宋体" w:eastAsia="宋体"/>
          <w:b/>
          <w:sz w:val="28"/>
          <w:u w:val="single"/>
        </w:rPr>
        <w:t xml:space="preserve">              </w:t>
      </w:r>
      <w:r>
        <w:rPr>
          <w:rFonts w:hint="eastAsia" w:ascii="宋体" w:hAnsi="宋体" w:eastAsia="宋体"/>
          <w:b/>
          <w:sz w:val="28"/>
        </w:rPr>
        <w:t>年</w:t>
      </w:r>
      <w:r>
        <w:rPr>
          <w:rFonts w:ascii="宋体" w:hAnsi="宋体" w:eastAsia="宋体"/>
          <w:b/>
          <w:sz w:val="28"/>
          <w:u w:val="single"/>
        </w:rPr>
        <w:t xml:space="preserve">               </w:t>
      </w:r>
      <w:r>
        <w:rPr>
          <w:rFonts w:hint="eastAsia" w:ascii="宋体" w:hAnsi="宋体" w:eastAsia="宋体"/>
          <w:b/>
          <w:sz w:val="28"/>
        </w:rPr>
        <w:t>月</w:t>
      </w:r>
      <w:r>
        <w:rPr>
          <w:rFonts w:ascii="宋体" w:hAnsi="宋体" w:eastAsia="宋体"/>
          <w:b/>
          <w:sz w:val="28"/>
          <w:u w:val="single"/>
        </w:rPr>
        <w:t xml:space="preserve">              </w:t>
      </w:r>
      <w:r>
        <w:rPr>
          <w:rFonts w:hint="eastAsia" w:ascii="宋体" w:hAnsi="宋体" w:eastAsia="宋体"/>
          <w:b/>
          <w:sz w:val="28"/>
        </w:rPr>
        <w:t>日</w:t>
      </w:r>
    </w:p>
    <w:p>
      <w:pPr>
        <w:spacing w:line="440" w:lineRule="exact"/>
        <w:rPr>
          <w:rFonts w:ascii="宋体" w:hAnsi="宋体" w:eastAsia="宋体"/>
          <w:sz w:val="24"/>
        </w:rPr>
      </w:pPr>
      <w:r>
        <w:rPr>
          <w:rFonts w:ascii="宋体" w:hAnsi="宋体" w:eastAsia="宋体"/>
          <w:b/>
          <w:sz w:val="32"/>
        </w:rPr>
        <w:br w:type="page"/>
      </w:r>
    </w:p>
    <w:p>
      <w:pPr>
        <w:spacing w:line="440" w:lineRule="exact"/>
        <w:ind w:firstLine="2945" w:firstLineChars="950"/>
        <w:rPr>
          <w:rFonts w:ascii="宋体" w:hAnsi="宋体" w:eastAsia="宋体"/>
        </w:rPr>
      </w:pPr>
      <w:r>
        <w:rPr>
          <w:rFonts w:hint="eastAsia" w:ascii="宋体" w:hAnsi="宋体" w:eastAsia="宋体"/>
          <w:sz w:val="31"/>
        </w:rPr>
        <w:t>一、</w:t>
      </w:r>
      <w:r>
        <w:rPr>
          <w:rFonts w:ascii="宋体" w:hAnsi="宋体" w:eastAsia="宋体"/>
          <w:sz w:val="31"/>
        </w:rPr>
        <w:t xml:space="preserve">  </w:t>
      </w:r>
      <w:r>
        <w:rPr>
          <w:rFonts w:hint="eastAsia" w:ascii="宋体" w:hAnsi="宋体" w:eastAsia="宋体"/>
          <w:sz w:val="31"/>
        </w:rPr>
        <w:t>法定代表人资格证明书</w:t>
      </w:r>
    </w:p>
    <w:p>
      <w:pPr>
        <w:spacing w:line="440" w:lineRule="exact"/>
        <w:ind w:firstLine="397"/>
        <w:rPr>
          <w:rFonts w:ascii="宋体" w:hAnsi="宋体" w:eastAsia="宋体"/>
        </w:rPr>
      </w:pPr>
    </w:p>
    <w:p>
      <w:pPr>
        <w:spacing w:line="440" w:lineRule="exact"/>
        <w:ind w:firstLine="397"/>
        <w:rPr>
          <w:rFonts w:ascii="宋体" w:hAnsi="宋体" w:eastAsia="宋体"/>
        </w:rPr>
      </w:pPr>
    </w:p>
    <w:p>
      <w:pPr>
        <w:spacing w:line="440" w:lineRule="exact"/>
        <w:ind w:firstLine="457"/>
        <w:rPr>
          <w:rFonts w:ascii="宋体" w:hAnsi="宋体" w:eastAsia="宋体"/>
        </w:rPr>
      </w:pPr>
      <w:r>
        <w:rPr>
          <w:rFonts w:hint="eastAsia" w:ascii="宋体" w:hAnsi="宋体" w:eastAsia="宋体"/>
          <w:sz w:val="24"/>
        </w:rPr>
        <w:t>单位名称：</w:t>
      </w:r>
      <w:r>
        <w:rPr>
          <w:rFonts w:ascii="宋体" w:hAnsi="宋体" w:eastAsia="宋体"/>
          <w:sz w:val="24"/>
          <w:u w:val="single"/>
        </w:rPr>
        <w:t xml:space="preserve"> </w:t>
      </w:r>
      <w:r>
        <w:rPr>
          <w:rFonts w:hint="eastAsia" w:ascii="宋体" w:hAnsi="宋体" w:eastAsia="宋体"/>
          <w:szCs w:val="21"/>
          <w:u w:val="single"/>
        </w:rPr>
        <w:t>江苏省苏舜集团有限公司</w:t>
      </w:r>
      <w:r>
        <w:rPr>
          <w:rFonts w:ascii="宋体" w:hAnsi="宋体" w:eastAsia="宋体"/>
          <w:sz w:val="24"/>
          <w:u w:val="single"/>
        </w:rPr>
        <w:t xml:space="preserve">                            </w:t>
      </w:r>
    </w:p>
    <w:p>
      <w:pPr>
        <w:spacing w:line="440" w:lineRule="exact"/>
        <w:ind w:firstLine="457"/>
        <w:rPr>
          <w:rFonts w:ascii="宋体" w:hAnsi="宋体" w:eastAsia="宋体"/>
        </w:rPr>
      </w:pPr>
      <w:r>
        <w:rPr>
          <w:rFonts w:hint="eastAsia" w:ascii="宋体" w:hAnsi="宋体" w:eastAsia="宋体"/>
          <w:sz w:val="24"/>
        </w:rPr>
        <w:t>单位性质：</w:t>
      </w:r>
      <w:r>
        <w:rPr>
          <w:rFonts w:ascii="宋体" w:hAnsi="宋体" w:eastAsia="宋体"/>
          <w:sz w:val="24"/>
          <w:u w:val="single"/>
        </w:rPr>
        <w:t xml:space="preserve">                              </w:t>
      </w:r>
    </w:p>
    <w:p>
      <w:pPr>
        <w:spacing w:line="440" w:lineRule="exact"/>
        <w:ind w:firstLine="457"/>
        <w:rPr>
          <w:rFonts w:ascii="宋体" w:hAnsi="宋体" w:eastAsia="宋体"/>
        </w:rPr>
      </w:pPr>
      <w:r>
        <w:rPr>
          <w:rFonts w:hint="eastAsia" w:ascii="宋体" w:hAnsi="宋体" w:eastAsia="宋体"/>
          <w:sz w:val="24"/>
        </w:rPr>
        <w:t>单位地址：</w:t>
      </w:r>
      <w:r>
        <w:rPr>
          <w:rFonts w:ascii="宋体" w:hAnsi="宋体" w:eastAsia="宋体"/>
          <w:sz w:val="24"/>
          <w:u w:val="single"/>
        </w:rPr>
        <w:t xml:space="preserve">                              </w:t>
      </w:r>
    </w:p>
    <w:p>
      <w:pPr>
        <w:spacing w:line="440" w:lineRule="exact"/>
        <w:ind w:firstLine="457"/>
        <w:rPr>
          <w:rFonts w:ascii="宋体" w:hAnsi="宋体" w:eastAsia="宋体"/>
        </w:rPr>
      </w:pPr>
      <w:r>
        <w:rPr>
          <w:rFonts w:hint="eastAsia" w:ascii="宋体" w:hAnsi="宋体" w:eastAsia="宋体"/>
          <w:sz w:val="24"/>
        </w:rPr>
        <w:t>姓名：</w:t>
      </w:r>
      <w:r>
        <w:rPr>
          <w:rFonts w:ascii="宋体" w:hAnsi="宋体" w:eastAsia="宋体"/>
          <w:sz w:val="24"/>
          <w:u w:val="single"/>
        </w:rPr>
        <w:t xml:space="preserve">            </w:t>
      </w:r>
      <w:r>
        <w:rPr>
          <w:rFonts w:ascii="宋体" w:hAnsi="宋体" w:eastAsia="宋体"/>
          <w:sz w:val="24"/>
        </w:rPr>
        <w:t xml:space="preserve">  </w:t>
      </w:r>
      <w:r>
        <w:rPr>
          <w:rFonts w:hint="eastAsia" w:ascii="宋体" w:hAnsi="宋体" w:eastAsia="宋体"/>
          <w:sz w:val="24"/>
        </w:rPr>
        <w:t>性别：</w:t>
      </w:r>
      <w:r>
        <w:rPr>
          <w:rFonts w:ascii="宋体" w:hAnsi="宋体" w:eastAsia="宋体"/>
          <w:sz w:val="24"/>
          <w:u w:val="single"/>
        </w:rPr>
        <w:t xml:space="preserve">        </w:t>
      </w:r>
      <w:r>
        <w:rPr>
          <w:rFonts w:ascii="宋体" w:hAnsi="宋体" w:eastAsia="宋体"/>
          <w:sz w:val="24"/>
        </w:rPr>
        <w:t xml:space="preserve"> </w:t>
      </w:r>
      <w:r>
        <w:rPr>
          <w:rFonts w:hint="eastAsia" w:ascii="宋体" w:hAnsi="宋体" w:eastAsia="宋体"/>
          <w:sz w:val="24"/>
        </w:rPr>
        <w:t>年龄：</w:t>
      </w:r>
      <w:r>
        <w:rPr>
          <w:rFonts w:ascii="宋体" w:hAnsi="宋体" w:eastAsia="宋体"/>
          <w:sz w:val="24"/>
          <w:u w:val="single"/>
        </w:rPr>
        <w:t xml:space="preserve">             </w:t>
      </w:r>
      <w:r>
        <w:rPr>
          <w:rFonts w:ascii="宋体" w:hAnsi="宋体" w:eastAsia="宋体"/>
          <w:sz w:val="24"/>
        </w:rPr>
        <w:t xml:space="preserve"> </w:t>
      </w:r>
      <w:r>
        <w:rPr>
          <w:rFonts w:hint="eastAsia" w:ascii="宋体" w:hAnsi="宋体" w:eastAsia="宋体"/>
          <w:sz w:val="24"/>
        </w:rPr>
        <w:t>职务：</w:t>
      </w:r>
      <w:r>
        <w:rPr>
          <w:rFonts w:ascii="宋体" w:hAnsi="宋体" w:eastAsia="宋体"/>
          <w:sz w:val="24"/>
          <w:u w:val="single"/>
        </w:rPr>
        <w:t xml:space="preserve">                   </w:t>
      </w:r>
    </w:p>
    <w:p>
      <w:pPr>
        <w:spacing w:line="440" w:lineRule="exact"/>
        <w:ind w:firstLine="457"/>
        <w:rPr>
          <w:rFonts w:ascii="宋体" w:hAnsi="宋体" w:eastAsia="宋体"/>
        </w:rPr>
      </w:pPr>
      <w:r>
        <w:rPr>
          <w:rFonts w:hint="eastAsia" w:ascii="宋体" w:hAnsi="宋体" w:eastAsia="宋体"/>
          <w:sz w:val="24"/>
        </w:rPr>
        <w:t>系</w:t>
      </w:r>
      <w:r>
        <w:rPr>
          <w:rFonts w:ascii="宋体" w:hAnsi="宋体" w:eastAsia="宋体"/>
          <w:sz w:val="24"/>
          <w:u w:val="single"/>
        </w:rPr>
        <w:t xml:space="preserve">                       </w:t>
      </w:r>
      <w:r>
        <w:rPr>
          <w:rFonts w:hint="eastAsia" w:ascii="宋体" w:hAnsi="宋体" w:eastAsia="宋体"/>
          <w:sz w:val="24"/>
        </w:rPr>
        <w:t>（投标人名称）的法定代表人。为供应、保修</w:t>
      </w:r>
      <w:r>
        <w:rPr>
          <w:rFonts w:ascii="宋体" w:hAnsi="宋体" w:eastAsia="宋体"/>
          <w:sz w:val="24"/>
          <w:u w:val="single"/>
        </w:rPr>
        <w:t xml:space="preserve">          </w:t>
      </w:r>
      <w:r>
        <w:rPr>
          <w:rFonts w:hint="eastAsia" w:ascii="宋体" w:hAnsi="宋体" w:eastAsia="宋体"/>
          <w:sz w:val="24"/>
        </w:rPr>
        <w:t>（项目名称），签署上述项目的投标文件、进行合同谈判、签署合同和处理与之有关的一切事务。</w:t>
      </w:r>
    </w:p>
    <w:p>
      <w:pPr>
        <w:spacing w:line="440" w:lineRule="exact"/>
        <w:ind w:firstLine="397"/>
        <w:jc w:val="center"/>
        <w:rPr>
          <w:rFonts w:ascii="宋体" w:hAnsi="宋体" w:eastAsia="宋体"/>
        </w:rPr>
      </w:pPr>
    </w:p>
    <w:p>
      <w:pPr>
        <w:spacing w:line="440" w:lineRule="exact"/>
        <w:ind w:firstLine="457"/>
        <w:rPr>
          <w:rFonts w:ascii="宋体" w:hAnsi="宋体" w:eastAsia="宋体"/>
        </w:rPr>
      </w:pPr>
      <w:r>
        <w:rPr>
          <w:rFonts w:hint="eastAsia" w:ascii="宋体" w:hAnsi="宋体" w:eastAsia="宋体"/>
          <w:sz w:val="24"/>
        </w:rPr>
        <w:t>特此证明。</w:t>
      </w:r>
    </w:p>
    <w:p>
      <w:pPr>
        <w:spacing w:line="440" w:lineRule="exact"/>
        <w:ind w:firstLine="397"/>
        <w:jc w:val="center"/>
        <w:rPr>
          <w:rFonts w:ascii="宋体" w:hAnsi="宋体" w:eastAsia="宋体"/>
        </w:rPr>
      </w:pPr>
    </w:p>
    <w:p>
      <w:pPr>
        <w:spacing w:line="440" w:lineRule="exact"/>
        <w:ind w:firstLine="397"/>
        <w:jc w:val="center"/>
        <w:rPr>
          <w:rFonts w:ascii="宋体" w:hAnsi="宋体" w:eastAsia="宋体"/>
        </w:rPr>
      </w:pPr>
    </w:p>
    <w:p>
      <w:pPr>
        <w:spacing w:line="440" w:lineRule="exact"/>
        <w:ind w:firstLine="397"/>
        <w:jc w:val="center"/>
        <w:rPr>
          <w:rFonts w:ascii="宋体" w:hAnsi="宋体" w:eastAsia="宋体"/>
        </w:rPr>
      </w:pPr>
    </w:p>
    <w:p>
      <w:pPr>
        <w:spacing w:line="440" w:lineRule="exact"/>
        <w:ind w:firstLine="397"/>
        <w:jc w:val="center"/>
        <w:rPr>
          <w:rFonts w:ascii="宋体" w:hAnsi="宋体" w:eastAsia="宋体"/>
        </w:rPr>
      </w:pPr>
    </w:p>
    <w:p>
      <w:pPr>
        <w:spacing w:line="440" w:lineRule="exact"/>
        <w:ind w:firstLine="397"/>
        <w:jc w:val="center"/>
        <w:rPr>
          <w:rFonts w:ascii="宋体" w:hAnsi="宋体" w:eastAsia="宋体"/>
        </w:rPr>
      </w:pPr>
    </w:p>
    <w:p>
      <w:pPr>
        <w:spacing w:line="440" w:lineRule="exact"/>
        <w:ind w:firstLine="397"/>
        <w:jc w:val="center"/>
        <w:rPr>
          <w:rFonts w:ascii="宋体" w:hAnsi="宋体" w:eastAsia="宋体"/>
        </w:rPr>
      </w:pPr>
    </w:p>
    <w:p>
      <w:pPr>
        <w:spacing w:line="440" w:lineRule="exact"/>
        <w:ind w:firstLine="397"/>
        <w:jc w:val="center"/>
        <w:rPr>
          <w:rFonts w:ascii="宋体" w:hAnsi="宋体" w:eastAsia="宋体"/>
        </w:rPr>
      </w:pPr>
    </w:p>
    <w:p>
      <w:pPr>
        <w:spacing w:line="440" w:lineRule="exact"/>
        <w:ind w:firstLine="457"/>
        <w:jc w:val="center"/>
        <w:rPr>
          <w:rFonts w:ascii="宋体" w:hAnsi="宋体" w:eastAsia="宋体"/>
        </w:rPr>
      </w:pPr>
      <w:r>
        <w:rPr>
          <w:rFonts w:ascii="宋体" w:hAnsi="宋体" w:eastAsia="宋体"/>
          <w:sz w:val="24"/>
        </w:rPr>
        <w:t xml:space="preserve">    </w:t>
      </w:r>
      <w:r>
        <w:rPr>
          <w:rFonts w:hint="eastAsia" w:ascii="宋体" w:hAnsi="宋体" w:eastAsia="宋体"/>
          <w:sz w:val="24"/>
        </w:rPr>
        <w:t>投标人（盖法人章）</w:t>
      </w:r>
      <w:r>
        <w:rPr>
          <w:rFonts w:ascii="宋体" w:hAnsi="宋体" w:eastAsia="宋体"/>
          <w:sz w:val="24"/>
          <w:u w:val="single"/>
        </w:rPr>
        <w:t xml:space="preserve">                       </w:t>
      </w:r>
    </w:p>
    <w:p>
      <w:pPr>
        <w:spacing w:line="440" w:lineRule="exact"/>
        <w:ind w:firstLine="397"/>
        <w:jc w:val="right"/>
        <w:rPr>
          <w:rFonts w:ascii="宋体" w:hAnsi="宋体" w:eastAsia="宋体"/>
        </w:rPr>
      </w:pPr>
    </w:p>
    <w:p>
      <w:pPr>
        <w:spacing w:line="440" w:lineRule="exact"/>
        <w:ind w:firstLine="457"/>
        <w:jc w:val="right"/>
        <w:rPr>
          <w:rFonts w:ascii="宋体" w:hAnsi="宋体" w:eastAsia="宋体"/>
        </w:rPr>
      </w:pPr>
    </w:p>
    <w:p>
      <w:pPr>
        <w:spacing w:line="440" w:lineRule="exact"/>
        <w:ind w:firstLine="457"/>
        <w:jc w:val="right"/>
        <w:rPr>
          <w:rFonts w:ascii="宋体" w:hAnsi="宋体" w:eastAsia="宋体"/>
        </w:rPr>
      </w:pPr>
    </w:p>
    <w:p>
      <w:pPr>
        <w:spacing w:line="440" w:lineRule="exact"/>
        <w:ind w:right="480" w:firstLine="457"/>
        <w:jc w:val="center"/>
        <w:rPr>
          <w:rFonts w:ascii="宋体" w:hAnsi="宋体" w:eastAsia="宋体"/>
        </w:rPr>
      </w:pPr>
      <w:r>
        <w:rPr>
          <w:rFonts w:ascii="宋体" w:hAnsi="宋体" w:eastAsia="宋体"/>
          <w:sz w:val="24"/>
        </w:rPr>
        <w:t xml:space="preserve">                          </w:t>
      </w:r>
      <w:r>
        <w:rPr>
          <w:rFonts w:hint="eastAsia" w:ascii="宋体" w:hAnsi="宋体" w:eastAsia="宋体"/>
          <w:sz w:val="24"/>
        </w:rPr>
        <w:t>日期：</w:t>
      </w:r>
      <w:r>
        <w:rPr>
          <w:rFonts w:ascii="宋体" w:hAnsi="宋体" w:eastAsia="宋体"/>
          <w:sz w:val="24"/>
        </w:rPr>
        <w:t xml:space="preserve">  </w:t>
      </w:r>
      <w:r>
        <w:rPr>
          <w:rFonts w:hint="eastAsia" w:ascii="宋体" w:hAnsi="宋体" w:eastAsia="宋体"/>
          <w:sz w:val="24"/>
        </w:rPr>
        <w:t>年</w:t>
      </w:r>
      <w:r>
        <w:rPr>
          <w:rFonts w:ascii="宋体" w:hAnsi="宋体" w:eastAsia="宋体"/>
          <w:sz w:val="24"/>
        </w:rPr>
        <w:t xml:space="preserve">   </w:t>
      </w:r>
      <w:r>
        <w:rPr>
          <w:rFonts w:hint="eastAsia" w:ascii="宋体" w:hAnsi="宋体" w:eastAsia="宋体"/>
          <w:sz w:val="24"/>
        </w:rPr>
        <w:t>月</w:t>
      </w:r>
      <w:r>
        <w:rPr>
          <w:rFonts w:ascii="宋体" w:hAnsi="宋体" w:eastAsia="宋体"/>
          <w:sz w:val="24"/>
        </w:rPr>
        <w:t xml:space="preserve">   </w:t>
      </w:r>
      <w:r>
        <w:rPr>
          <w:rFonts w:hint="eastAsia" w:ascii="宋体" w:hAnsi="宋体" w:eastAsia="宋体"/>
          <w:sz w:val="24"/>
        </w:rPr>
        <w:t>日</w:t>
      </w:r>
    </w:p>
    <w:p>
      <w:pPr>
        <w:spacing w:line="440" w:lineRule="exact"/>
        <w:ind w:firstLine="397"/>
        <w:jc w:val="center"/>
        <w:rPr>
          <w:rFonts w:ascii="宋体" w:hAnsi="宋体" w:eastAsia="宋体"/>
        </w:rPr>
      </w:pPr>
    </w:p>
    <w:p>
      <w:pPr>
        <w:spacing w:line="440" w:lineRule="exact"/>
        <w:ind w:firstLine="597"/>
        <w:jc w:val="center"/>
        <w:rPr>
          <w:rFonts w:ascii="宋体" w:hAnsi="宋体" w:eastAsia="宋体"/>
          <w:sz w:val="31"/>
        </w:rPr>
      </w:pPr>
      <w:r>
        <w:rPr>
          <w:rFonts w:ascii="宋体" w:hAnsi="宋体" w:eastAsia="宋体"/>
          <w:sz w:val="31"/>
        </w:rPr>
        <w:t xml:space="preserve"> </w:t>
      </w:r>
    </w:p>
    <w:p>
      <w:pPr>
        <w:spacing w:line="440" w:lineRule="exact"/>
        <w:ind w:firstLine="597"/>
        <w:jc w:val="center"/>
        <w:rPr>
          <w:rFonts w:ascii="宋体" w:hAnsi="宋体" w:eastAsia="宋体"/>
          <w:sz w:val="31"/>
        </w:rPr>
      </w:pPr>
    </w:p>
    <w:p>
      <w:pPr>
        <w:spacing w:line="440" w:lineRule="exact"/>
        <w:ind w:firstLine="597"/>
        <w:jc w:val="center"/>
        <w:rPr>
          <w:rFonts w:ascii="宋体" w:hAnsi="宋体" w:eastAsia="宋体"/>
          <w:sz w:val="31"/>
        </w:rPr>
      </w:pPr>
    </w:p>
    <w:p>
      <w:pPr>
        <w:spacing w:line="440" w:lineRule="exact"/>
        <w:ind w:firstLine="597"/>
        <w:jc w:val="center"/>
        <w:rPr>
          <w:rFonts w:ascii="宋体" w:hAnsi="宋体" w:eastAsia="宋体"/>
          <w:sz w:val="31"/>
        </w:rPr>
      </w:pPr>
    </w:p>
    <w:p>
      <w:pPr>
        <w:spacing w:line="440" w:lineRule="exact"/>
        <w:ind w:firstLine="597"/>
        <w:jc w:val="center"/>
        <w:rPr>
          <w:rFonts w:ascii="宋体" w:hAnsi="宋体" w:eastAsia="宋体"/>
          <w:sz w:val="31"/>
        </w:rPr>
      </w:pPr>
    </w:p>
    <w:p>
      <w:pPr>
        <w:spacing w:line="440" w:lineRule="exact"/>
        <w:ind w:firstLine="597"/>
        <w:jc w:val="center"/>
        <w:rPr>
          <w:rFonts w:ascii="宋体" w:hAnsi="宋体" w:eastAsia="宋体"/>
          <w:sz w:val="31"/>
        </w:rPr>
      </w:pPr>
    </w:p>
    <w:p>
      <w:pPr>
        <w:spacing w:line="440" w:lineRule="exact"/>
        <w:ind w:firstLine="597"/>
        <w:jc w:val="center"/>
        <w:rPr>
          <w:rFonts w:ascii="宋体" w:hAnsi="宋体" w:eastAsia="宋体"/>
          <w:sz w:val="31"/>
        </w:rPr>
      </w:pPr>
    </w:p>
    <w:p>
      <w:pPr>
        <w:spacing w:line="440" w:lineRule="exact"/>
        <w:ind w:firstLine="597"/>
        <w:jc w:val="center"/>
        <w:rPr>
          <w:rFonts w:ascii="宋体" w:hAnsi="宋体" w:eastAsia="宋体"/>
          <w:sz w:val="31"/>
        </w:rPr>
      </w:pPr>
    </w:p>
    <w:p>
      <w:pPr>
        <w:spacing w:line="440" w:lineRule="exact"/>
        <w:ind w:firstLine="2325" w:firstLineChars="750"/>
        <w:rPr>
          <w:rFonts w:ascii="宋体" w:hAnsi="宋体" w:eastAsia="宋体"/>
        </w:rPr>
      </w:pPr>
      <w:r>
        <w:rPr>
          <w:rFonts w:hint="eastAsia" w:ascii="宋体" w:hAnsi="宋体" w:eastAsia="宋体"/>
          <w:sz w:val="31"/>
        </w:rPr>
        <w:t>二、</w:t>
      </w:r>
      <w:r>
        <w:rPr>
          <w:rFonts w:ascii="宋体" w:hAnsi="宋体" w:eastAsia="宋体"/>
          <w:sz w:val="31"/>
        </w:rPr>
        <w:t xml:space="preserve"> </w:t>
      </w:r>
      <w:r>
        <w:rPr>
          <w:rFonts w:hint="eastAsia" w:ascii="宋体" w:hAnsi="宋体" w:eastAsia="宋体"/>
          <w:sz w:val="31"/>
        </w:rPr>
        <w:t>法定代表人授权委托书</w:t>
      </w:r>
    </w:p>
    <w:p>
      <w:pPr>
        <w:spacing w:line="440" w:lineRule="exact"/>
        <w:ind w:firstLine="397"/>
        <w:rPr>
          <w:rFonts w:ascii="宋体" w:hAnsi="宋体" w:eastAsia="宋体"/>
        </w:rPr>
      </w:pPr>
    </w:p>
    <w:p>
      <w:pPr>
        <w:spacing w:line="360" w:lineRule="auto"/>
        <w:ind w:firstLine="397"/>
        <w:rPr>
          <w:rFonts w:ascii="宋体" w:hAnsi="宋体" w:eastAsia="宋体"/>
        </w:rPr>
      </w:pPr>
    </w:p>
    <w:p>
      <w:pPr>
        <w:spacing w:line="500" w:lineRule="exact"/>
        <w:ind w:left="-283" w:leftChars="-135" w:right="-84" w:rightChars="-40" w:firstLine="484" w:firstLineChars="202"/>
        <w:rPr>
          <w:rFonts w:ascii="宋体" w:hAnsi="宋体" w:eastAsia="宋体"/>
          <w:sz w:val="24"/>
        </w:rPr>
      </w:pPr>
      <w:r>
        <w:rPr>
          <w:rFonts w:ascii="宋体" w:hAnsi="宋体" w:eastAsia="宋体"/>
          <w:sz w:val="24"/>
        </w:rPr>
        <w:t>本授权书声明：注册于</w:t>
      </w:r>
      <w:r>
        <w:rPr>
          <w:rFonts w:ascii="宋体" w:hAnsi="宋体" w:eastAsia="宋体"/>
          <w:sz w:val="24"/>
          <w:u w:val="single"/>
        </w:rPr>
        <w:t>（国家或地区的名称）</w:t>
      </w:r>
      <w:r>
        <w:rPr>
          <w:rFonts w:ascii="宋体" w:hAnsi="宋体" w:eastAsia="宋体"/>
          <w:sz w:val="24"/>
        </w:rPr>
        <w:t>的</w:t>
      </w:r>
      <w:r>
        <w:rPr>
          <w:rFonts w:ascii="宋体" w:hAnsi="宋体" w:eastAsia="宋体"/>
          <w:sz w:val="24"/>
          <w:u w:val="single"/>
        </w:rPr>
        <w:t>（公司名称）</w:t>
      </w:r>
      <w:r>
        <w:rPr>
          <w:rFonts w:ascii="宋体" w:hAnsi="宋体" w:eastAsia="宋体"/>
          <w:sz w:val="24"/>
        </w:rPr>
        <w:t>的在下面签字的</w:t>
      </w:r>
      <w:r>
        <w:rPr>
          <w:rFonts w:ascii="宋体" w:hAnsi="宋体" w:eastAsia="宋体"/>
          <w:sz w:val="24"/>
          <w:u w:val="single"/>
        </w:rPr>
        <w:t>（法人代表姓名、职务）</w:t>
      </w:r>
      <w:r>
        <w:rPr>
          <w:rFonts w:ascii="宋体" w:hAnsi="宋体" w:eastAsia="宋体"/>
          <w:sz w:val="24"/>
        </w:rPr>
        <w:t>代表本公司授权</w:t>
      </w:r>
      <w:r>
        <w:rPr>
          <w:rFonts w:ascii="宋体" w:hAnsi="宋体" w:eastAsia="宋体"/>
          <w:sz w:val="24"/>
          <w:u w:val="single"/>
        </w:rPr>
        <w:t>（单位名称）</w:t>
      </w:r>
      <w:r>
        <w:rPr>
          <w:rFonts w:ascii="宋体" w:hAnsi="宋体" w:eastAsia="宋体"/>
          <w:sz w:val="24"/>
        </w:rPr>
        <w:t>的在下面签字的</w:t>
      </w:r>
      <w:r>
        <w:rPr>
          <w:rFonts w:ascii="宋体" w:hAnsi="宋体" w:eastAsia="宋体"/>
          <w:sz w:val="24"/>
          <w:u w:val="single"/>
        </w:rPr>
        <w:t>（被授权人的姓名、职称）</w:t>
      </w:r>
      <w:r>
        <w:rPr>
          <w:rFonts w:ascii="宋体" w:hAnsi="宋体" w:eastAsia="宋体"/>
          <w:sz w:val="24"/>
        </w:rPr>
        <w:t>为本公司的合法代理人，就</w:t>
      </w:r>
      <w:r>
        <w:rPr>
          <w:rFonts w:ascii="宋体" w:hAnsi="宋体" w:eastAsia="宋体"/>
          <w:sz w:val="24"/>
          <w:u w:val="single"/>
        </w:rPr>
        <w:t>（项目名称）</w:t>
      </w:r>
      <w:r>
        <w:rPr>
          <w:rFonts w:ascii="宋体" w:hAnsi="宋体" w:eastAsia="宋体"/>
          <w:sz w:val="24"/>
        </w:rPr>
        <w:t>的</w:t>
      </w:r>
      <w:r>
        <w:rPr>
          <w:rFonts w:ascii="宋体" w:hAnsi="宋体" w:eastAsia="宋体"/>
          <w:sz w:val="24"/>
          <w:u w:val="single"/>
        </w:rPr>
        <w:t>（合同名称）</w:t>
      </w:r>
      <w:r>
        <w:rPr>
          <w:rFonts w:ascii="宋体" w:hAnsi="宋体" w:eastAsia="宋体"/>
          <w:sz w:val="24"/>
        </w:rPr>
        <w:t>投标,以本公司名义处理一切与之有关的事务。</w:t>
      </w:r>
    </w:p>
    <w:p>
      <w:pPr>
        <w:spacing w:line="500" w:lineRule="exact"/>
        <w:ind w:left="-283" w:leftChars="-135" w:right="-84" w:rightChars="-40" w:firstLine="364" w:firstLineChars="152"/>
        <w:rPr>
          <w:rFonts w:ascii="宋体" w:hAnsi="宋体" w:eastAsia="宋体"/>
          <w:sz w:val="24"/>
        </w:rPr>
      </w:pPr>
    </w:p>
    <w:p>
      <w:pPr>
        <w:spacing w:line="500" w:lineRule="exact"/>
        <w:ind w:left="-283" w:leftChars="-135" w:right="-84" w:rightChars="-40" w:firstLine="484" w:firstLineChars="202"/>
        <w:rPr>
          <w:rFonts w:ascii="宋体" w:hAnsi="宋体" w:eastAsia="宋体"/>
          <w:sz w:val="24"/>
        </w:rPr>
      </w:pPr>
      <w:r>
        <w:rPr>
          <w:rFonts w:ascii="宋体" w:hAnsi="宋体" w:eastAsia="宋体"/>
          <w:sz w:val="24"/>
        </w:rPr>
        <w:t>本授权书于</w:t>
      </w:r>
      <w:r>
        <w:rPr>
          <w:rFonts w:ascii="宋体" w:hAnsi="宋体" w:eastAsia="宋体"/>
          <w:sz w:val="24"/>
          <w:u w:val="single"/>
        </w:rPr>
        <w:t xml:space="preserve">        </w:t>
      </w:r>
      <w:r>
        <w:rPr>
          <w:rFonts w:ascii="宋体" w:hAnsi="宋体" w:eastAsia="宋体"/>
          <w:sz w:val="24"/>
        </w:rPr>
        <w:t>年</w:t>
      </w:r>
      <w:r>
        <w:rPr>
          <w:rFonts w:ascii="宋体" w:hAnsi="宋体" w:eastAsia="宋体"/>
          <w:sz w:val="24"/>
          <w:u w:val="single"/>
        </w:rPr>
        <w:t xml:space="preserve">       </w:t>
      </w:r>
      <w:r>
        <w:rPr>
          <w:rFonts w:ascii="宋体" w:hAnsi="宋体" w:eastAsia="宋体"/>
          <w:sz w:val="24"/>
        </w:rPr>
        <w:t>月</w:t>
      </w:r>
      <w:r>
        <w:rPr>
          <w:rFonts w:ascii="宋体" w:hAnsi="宋体" w:eastAsia="宋体"/>
          <w:sz w:val="24"/>
          <w:u w:val="single"/>
        </w:rPr>
        <w:t xml:space="preserve">       </w:t>
      </w:r>
      <w:r>
        <w:rPr>
          <w:rFonts w:ascii="宋体" w:hAnsi="宋体" w:eastAsia="宋体"/>
          <w:sz w:val="24"/>
        </w:rPr>
        <w:t>日签字生效，特此声明。</w:t>
      </w:r>
    </w:p>
    <w:p>
      <w:pPr>
        <w:spacing w:line="500" w:lineRule="exact"/>
        <w:ind w:left="-283" w:leftChars="-135" w:right="-84" w:rightChars="-40" w:firstLine="484" w:firstLineChars="202"/>
        <w:rPr>
          <w:rFonts w:ascii="宋体" w:hAnsi="宋体" w:eastAsia="宋体"/>
          <w:sz w:val="24"/>
        </w:rPr>
      </w:pPr>
      <w:r>
        <w:rPr>
          <w:rFonts w:ascii="宋体" w:hAnsi="宋体" w:eastAsia="宋体"/>
          <w:sz w:val="24"/>
        </w:rPr>
        <w:t>法定代表人</w:t>
      </w:r>
      <w:r>
        <w:rPr>
          <w:rFonts w:hint="eastAsia" w:ascii="宋体" w:hAnsi="宋体" w:eastAsia="宋体"/>
          <w:sz w:val="24"/>
        </w:rPr>
        <w:t>（</w:t>
      </w:r>
      <w:r>
        <w:rPr>
          <w:rFonts w:ascii="宋体" w:hAnsi="宋体" w:eastAsia="宋体"/>
          <w:sz w:val="24"/>
        </w:rPr>
        <w:t>签字</w:t>
      </w:r>
      <w:r>
        <w:rPr>
          <w:rFonts w:hint="eastAsia" w:ascii="宋体" w:hAnsi="宋体" w:eastAsia="宋体"/>
          <w:sz w:val="24"/>
        </w:rPr>
        <w:t>或盖章）：</w:t>
      </w:r>
      <w:r>
        <w:rPr>
          <w:rFonts w:ascii="宋体" w:hAnsi="宋体" w:eastAsia="宋体"/>
          <w:sz w:val="24"/>
          <w:u w:val="single"/>
        </w:rPr>
        <w:t xml:space="preserve">                                      </w:t>
      </w:r>
    </w:p>
    <w:p>
      <w:pPr>
        <w:spacing w:line="500" w:lineRule="exact"/>
        <w:ind w:left="-283" w:leftChars="-135" w:right="-84" w:rightChars="-40" w:firstLine="484" w:firstLineChars="202"/>
        <w:rPr>
          <w:rFonts w:ascii="宋体" w:hAnsi="宋体" w:eastAsia="宋体"/>
          <w:sz w:val="24"/>
        </w:rPr>
      </w:pPr>
      <w:r>
        <w:rPr>
          <w:rFonts w:ascii="宋体" w:hAnsi="宋体" w:eastAsia="宋体"/>
          <w:sz w:val="24"/>
        </w:rPr>
        <w:t>被授权人</w:t>
      </w:r>
      <w:r>
        <w:rPr>
          <w:rFonts w:hint="eastAsia" w:ascii="宋体" w:hAnsi="宋体" w:eastAsia="宋体"/>
          <w:sz w:val="24"/>
        </w:rPr>
        <w:t>（</w:t>
      </w:r>
      <w:r>
        <w:rPr>
          <w:rFonts w:ascii="宋体" w:hAnsi="宋体" w:eastAsia="宋体"/>
          <w:sz w:val="24"/>
        </w:rPr>
        <w:t>签字</w:t>
      </w:r>
      <w:r>
        <w:rPr>
          <w:rFonts w:hint="eastAsia" w:ascii="宋体" w:hAnsi="宋体" w:eastAsia="宋体"/>
          <w:sz w:val="24"/>
        </w:rPr>
        <w:t>）：</w:t>
      </w:r>
      <w:r>
        <w:rPr>
          <w:rFonts w:ascii="宋体" w:hAnsi="宋体" w:eastAsia="宋体"/>
          <w:sz w:val="24"/>
          <w:u w:val="single"/>
        </w:rPr>
        <w:t xml:space="preserve">                      </w:t>
      </w:r>
    </w:p>
    <w:p>
      <w:pPr>
        <w:spacing w:line="500" w:lineRule="exact"/>
        <w:ind w:left="-283" w:leftChars="-135" w:right="-84" w:rightChars="-40" w:firstLine="484" w:firstLineChars="202"/>
        <w:rPr>
          <w:rFonts w:ascii="宋体" w:hAnsi="宋体" w:eastAsia="宋体"/>
          <w:sz w:val="24"/>
          <w:u w:val="single"/>
        </w:rPr>
      </w:pPr>
      <w:r>
        <w:rPr>
          <w:rFonts w:ascii="宋体" w:hAnsi="宋体" w:eastAsia="宋体"/>
          <w:sz w:val="24"/>
        </w:rPr>
        <w:t>公司</w:t>
      </w:r>
      <w:r>
        <w:rPr>
          <w:rFonts w:hint="eastAsia" w:ascii="宋体" w:hAnsi="宋体" w:eastAsia="宋体"/>
          <w:sz w:val="24"/>
        </w:rPr>
        <w:t>（</w:t>
      </w:r>
      <w:r>
        <w:rPr>
          <w:rFonts w:ascii="宋体" w:hAnsi="宋体" w:eastAsia="宋体"/>
          <w:sz w:val="24"/>
        </w:rPr>
        <w:t>盖章</w:t>
      </w:r>
      <w:r>
        <w:rPr>
          <w:rFonts w:hint="eastAsia" w:ascii="宋体" w:hAnsi="宋体" w:eastAsia="宋体"/>
          <w:sz w:val="24"/>
        </w:rPr>
        <w:t>）</w:t>
      </w:r>
      <w:r>
        <w:rPr>
          <w:rFonts w:ascii="宋体" w:hAnsi="宋体" w:eastAsia="宋体"/>
          <w:sz w:val="24"/>
        </w:rPr>
        <w:t>：</w:t>
      </w:r>
      <w:r>
        <w:rPr>
          <w:rFonts w:hint="eastAsia" w:ascii="宋体" w:hAnsi="宋体" w:eastAsia="宋体"/>
          <w:sz w:val="24"/>
          <w:u w:val="single"/>
        </w:rPr>
        <w:t xml:space="preserve">                          </w:t>
      </w:r>
    </w:p>
    <w:p>
      <w:pPr>
        <w:spacing w:line="400" w:lineRule="exact"/>
        <w:ind w:left="-283" w:leftChars="-135" w:right="-84" w:rightChars="-40" w:firstLine="364" w:firstLineChars="152"/>
        <w:rPr>
          <w:rFonts w:ascii="宋体" w:hAnsi="宋体" w:eastAsia="宋体"/>
          <w:sz w:val="24"/>
        </w:rPr>
      </w:pPr>
    </w:p>
    <w:p>
      <w:pPr>
        <w:spacing w:line="400" w:lineRule="exact"/>
        <w:ind w:left="-283" w:leftChars="-135" w:right="-84" w:rightChars="-40" w:firstLine="364" w:firstLineChars="152"/>
        <w:rPr>
          <w:rFonts w:ascii="宋体" w:hAnsi="宋体" w:eastAsia="宋体"/>
          <w:sz w:val="24"/>
        </w:rPr>
      </w:pPr>
    </w:p>
    <w:p>
      <w:pPr>
        <w:spacing w:line="400" w:lineRule="exact"/>
        <w:ind w:left="-283" w:leftChars="-135" w:right="-84" w:rightChars="-40" w:firstLine="364" w:firstLineChars="152"/>
        <w:rPr>
          <w:rFonts w:ascii="宋体" w:hAnsi="宋体" w:eastAsia="宋体"/>
          <w:sz w:val="24"/>
        </w:rPr>
      </w:pPr>
    </w:p>
    <w:p>
      <w:pPr>
        <w:spacing w:line="500" w:lineRule="exact"/>
        <w:ind w:left="-283" w:leftChars="-135" w:right="-84" w:rightChars="-40" w:firstLine="484" w:firstLineChars="202"/>
        <w:rPr>
          <w:rFonts w:ascii="宋体" w:hAnsi="宋体" w:eastAsia="宋体"/>
          <w:sz w:val="24"/>
        </w:rPr>
      </w:pPr>
      <w:r>
        <w:rPr>
          <w:rFonts w:ascii="宋体" w:hAnsi="宋体" w:eastAsia="宋体"/>
          <w:sz w:val="24"/>
        </w:rPr>
        <w:t>附：</w:t>
      </w:r>
    </w:p>
    <w:p>
      <w:pPr>
        <w:spacing w:line="500" w:lineRule="exact"/>
        <w:ind w:left="-283" w:leftChars="-135" w:right="-84" w:rightChars="-40" w:firstLine="484" w:firstLineChars="202"/>
        <w:rPr>
          <w:rFonts w:ascii="宋体" w:hAnsi="宋体" w:eastAsia="宋体"/>
          <w:sz w:val="24"/>
          <w:u w:val="single"/>
        </w:rPr>
      </w:pPr>
      <w:r>
        <w:rPr>
          <w:rFonts w:ascii="宋体" w:hAnsi="宋体" w:eastAsia="宋体"/>
          <w:sz w:val="24"/>
        </w:rPr>
        <w:t>被授权人姓名：</w:t>
      </w:r>
      <w:r>
        <w:rPr>
          <w:rFonts w:hint="eastAsia" w:ascii="宋体" w:hAnsi="宋体" w:eastAsia="宋体"/>
          <w:sz w:val="24"/>
          <w:u w:val="single"/>
        </w:rPr>
        <w:t xml:space="preserve">                   </w:t>
      </w:r>
    </w:p>
    <w:p>
      <w:pPr>
        <w:spacing w:line="500" w:lineRule="exact"/>
        <w:ind w:left="-283" w:leftChars="-135" w:right="-84" w:rightChars="-40" w:firstLine="484" w:firstLineChars="202"/>
        <w:rPr>
          <w:rFonts w:ascii="宋体" w:hAnsi="宋体" w:eastAsia="宋体"/>
          <w:sz w:val="24"/>
          <w:u w:val="single"/>
        </w:rPr>
      </w:pPr>
      <w:r>
        <w:rPr>
          <w:rFonts w:ascii="宋体" w:hAnsi="宋体" w:eastAsia="宋体"/>
          <w:sz w:val="24"/>
        </w:rPr>
        <w:t>职务：</w:t>
      </w:r>
      <w:r>
        <w:rPr>
          <w:rFonts w:hint="eastAsia" w:ascii="宋体" w:hAnsi="宋体" w:eastAsia="宋体"/>
          <w:sz w:val="24"/>
          <w:u w:val="single"/>
        </w:rPr>
        <w:t xml:space="preserve">                                      </w:t>
      </w:r>
    </w:p>
    <w:p>
      <w:pPr>
        <w:spacing w:line="500" w:lineRule="exact"/>
        <w:ind w:left="-283" w:leftChars="-135" w:right="-84" w:rightChars="-40" w:firstLine="484" w:firstLineChars="202"/>
        <w:rPr>
          <w:rFonts w:ascii="宋体" w:hAnsi="宋体" w:eastAsia="宋体"/>
          <w:sz w:val="24"/>
          <w:u w:val="single"/>
        </w:rPr>
      </w:pPr>
      <w:r>
        <w:rPr>
          <w:rFonts w:ascii="宋体" w:hAnsi="宋体" w:eastAsia="宋体"/>
          <w:sz w:val="24"/>
        </w:rPr>
        <w:t>详细通讯地址：</w:t>
      </w:r>
      <w:r>
        <w:rPr>
          <w:rFonts w:hint="eastAsia" w:ascii="宋体" w:hAnsi="宋体" w:eastAsia="宋体"/>
          <w:sz w:val="24"/>
          <w:u w:val="single"/>
        </w:rPr>
        <w:t xml:space="preserve">                                    </w:t>
      </w:r>
    </w:p>
    <w:p>
      <w:pPr>
        <w:spacing w:line="500" w:lineRule="exact"/>
        <w:ind w:left="-283" w:leftChars="-135" w:right="-84" w:rightChars="-40" w:firstLine="484" w:firstLineChars="202"/>
        <w:rPr>
          <w:rFonts w:ascii="宋体" w:hAnsi="宋体" w:eastAsia="宋体"/>
          <w:sz w:val="24"/>
          <w:u w:val="single"/>
        </w:rPr>
      </w:pPr>
      <w:r>
        <w:rPr>
          <w:rFonts w:ascii="宋体" w:hAnsi="宋体" w:eastAsia="宋体"/>
          <w:sz w:val="24"/>
        </w:rPr>
        <w:t>邮政编码：</w:t>
      </w:r>
      <w:r>
        <w:rPr>
          <w:rFonts w:hint="eastAsia" w:ascii="宋体" w:hAnsi="宋体" w:eastAsia="宋体"/>
          <w:sz w:val="24"/>
          <w:u w:val="single"/>
        </w:rPr>
        <w:t xml:space="preserve">                                    </w:t>
      </w:r>
    </w:p>
    <w:p>
      <w:pPr>
        <w:spacing w:line="500" w:lineRule="exact"/>
        <w:ind w:left="-283" w:leftChars="-135" w:right="-84" w:rightChars="-40" w:firstLine="484" w:firstLineChars="202"/>
        <w:rPr>
          <w:rFonts w:ascii="宋体" w:hAnsi="宋体" w:eastAsia="宋体"/>
          <w:sz w:val="24"/>
          <w:u w:val="single"/>
        </w:rPr>
      </w:pPr>
      <w:r>
        <w:rPr>
          <w:rFonts w:ascii="宋体" w:hAnsi="宋体" w:eastAsia="宋体"/>
          <w:sz w:val="24"/>
        </w:rPr>
        <w:t>传真：</w:t>
      </w:r>
      <w:r>
        <w:rPr>
          <w:rFonts w:hint="eastAsia" w:ascii="宋体" w:hAnsi="宋体" w:eastAsia="宋体"/>
          <w:sz w:val="24"/>
          <w:u w:val="single"/>
        </w:rPr>
        <w:t xml:space="preserve">                                          </w:t>
      </w:r>
    </w:p>
    <w:p>
      <w:pPr>
        <w:spacing w:line="500" w:lineRule="exact"/>
        <w:ind w:left="-283" w:leftChars="-135" w:right="-84" w:rightChars="-40" w:firstLine="484" w:firstLineChars="202"/>
        <w:rPr>
          <w:rFonts w:ascii="宋体" w:hAnsi="宋体" w:eastAsia="宋体"/>
          <w:sz w:val="24"/>
          <w:u w:val="single"/>
        </w:rPr>
      </w:pPr>
      <w:r>
        <w:rPr>
          <w:rFonts w:ascii="宋体" w:hAnsi="宋体" w:eastAsia="宋体"/>
          <w:sz w:val="24"/>
        </w:rPr>
        <w:t>电话：</w:t>
      </w:r>
      <w:r>
        <w:rPr>
          <w:rFonts w:hint="eastAsia" w:ascii="宋体" w:hAnsi="宋体" w:eastAsia="宋体"/>
          <w:sz w:val="24"/>
          <w:u w:val="single"/>
        </w:rPr>
        <w:t xml:space="preserve">                                               </w:t>
      </w:r>
    </w:p>
    <w:p>
      <w:pPr>
        <w:spacing w:line="360" w:lineRule="auto"/>
        <w:ind w:firstLine="457"/>
        <w:rPr>
          <w:rFonts w:ascii="宋体" w:hAnsi="宋体" w:eastAsia="宋体"/>
          <w:sz w:val="24"/>
        </w:rPr>
      </w:pPr>
    </w:p>
    <w:p>
      <w:pPr>
        <w:spacing w:line="360" w:lineRule="auto"/>
        <w:ind w:firstLine="457"/>
        <w:rPr>
          <w:rFonts w:ascii="宋体" w:hAnsi="宋体" w:eastAsia="宋体"/>
          <w:sz w:val="24"/>
        </w:rPr>
      </w:pPr>
    </w:p>
    <w:p>
      <w:pPr>
        <w:spacing w:line="360" w:lineRule="auto"/>
        <w:ind w:firstLine="457"/>
        <w:rPr>
          <w:rFonts w:ascii="宋体" w:hAnsi="宋体" w:eastAsia="宋体"/>
          <w:sz w:val="24"/>
        </w:rPr>
      </w:pPr>
    </w:p>
    <w:p>
      <w:pPr>
        <w:spacing w:line="360" w:lineRule="auto"/>
        <w:rPr>
          <w:rFonts w:ascii="宋体" w:hAnsi="宋体" w:eastAsia="宋体"/>
          <w:sz w:val="24"/>
        </w:rPr>
      </w:pPr>
    </w:p>
    <w:p>
      <w:pPr>
        <w:spacing w:line="360" w:lineRule="auto"/>
        <w:ind w:firstLine="457"/>
        <w:rPr>
          <w:rFonts w:ascii="宋体" w:hAnsi="宋体" w:eastAsia="宋体"/>
          <w:sz w:val="24"/>
        </w:rPr>
      </w:pPr>
    </w:p>
    <w:p>
      <w:pPr>
        <w:spacing w:line="360" w:lineRule="auto"/>
        <w:ind w:firstLine="457"/>
        <w:rPr>
          <w:rFonts w:ascii="宋体" w:hAnsi="宋体" w:eastAsia="宋体"/>
          <w:sz w:val="24"/>
        </w:rPr>
      </w:pPr>
    </w:p>
    <w:p>
      <w:pPr>
        <w:spacing w:line="360" w:lineRule="auto"/>
        <w:ind w:firstLine="457"/>
        <w:rPr>
          <w:rFonts w:ascii="宋体" w:hAnsi="宋体" w:eastAsia="宋体"/>
          <w:sz w:val="24"/>
        </w:rPr>
      </w:pPr>
    </w:p>
    <w:p>
      <w:pPr>
        <w:spacing w:line="440" w:lineRule="exact"/>
        <w:jc w:val="center"/>
        <w:rPr>
          <w:rFonts w:ascii="宋体" w:hAnsi="宋体" w:eastAsia="宋体"/>
        </w:rPr>
      </w:pPr>
      <w:r>
        <w:rPr>
          <w:rFonts w:hint="eastAsia" w:ascii="宋体" w:hAnsi="宋体" w:eastAsia="宋体"/>
          <w:sz w:val="31"/>
        </w:rPr>
        <w:t>三、投标函</w:t>
      </w:r>
    </w:p>
    <w:p>
      <w:pPr>
        <w:spacing w:line="440" w:lineRule="exact"/>
        <w:ind w:left="-283" w:leftChars="-135" w:right="-84" w:rightChars="-40" w:firstLine="484" w:firstLineChars="202"/>
        <w:rPr>
          <w:rFonts w:ascii="宋体" w:hAnsi="宋体" w:eastAsia="宋体"/>
          <w:sz w:val="24"/>
        </w:rPr>
      </w:pPr>
      <w:r>
        <w:rPr>
          <w:rFonts w:hint="eastAsia" w:ascii="宋体" w:hAnsi="宋体" w:eastAsia="宋体"/>
          <w:sz w:val="24"/>
        </w:rPr>
        <w:t>致：</w:t>
      </w:r>
      <w:r>
        <w:rPr>
          <w:rFonts w:ascii="宋体" w:hAnsi="宋体" w:eastAsia="宋体"/>
          <w:sz w:val="24"/>
          <w:u w:val="single"/>
        </w:rPr>
        <w:t xml:space="preserve">  </w:t>
      </w:r>
      <w:r>
        <w:rPr>
          <w:rFonts w:hint="eastAsia" w:ascii="宋体" w:hAnsi="宋体" w:eastAsia="宋体"/>
          <w:szCs w:val="21"/>
          <w:u w:val="single"/>
        </w:rPr>
        <w:t>江苏省苏舜集团有限公司</w:t>
      </w:r>
      <w:r>
        <w:rPr>
          <w:rFonts w:ascii="宋体" w:hAnsi="宋体" w:eastAsia="宋体"/>
          <w:sz w:val="24"/>
          <w:u w:val="single"/>
        </w:rPr>
        <w:t xml:space="preserve">  </w:t>
      </w:r>
    </w:p>
    <w:p>
      <w:pPr>
        <w:spacing w:line="440" w:lineRule="exact"/>
        <w:ind w:left="-283" w:leftChars="-135" w:right="-84" w:rightChars="-40" w:firstLine="484" w:firstLineChars="202"/>
        <w:rPr>
          <w:rFonts w:ascii="宋体" w:hAnsi="宋体" w:eastAsia="宋体"/>
          <w:sz w:val="24"/>
        </w:rPr>
      </w:pPr>
      <w:r>
        <w:rPr>
          <w:rFonts w:ascii="宋体" w:hAnsi="宋体" w:eastAsia="宋体"/>
          <w:sz w:val="24"/>
        </w:rPr>
        <w:t>1</w:t>
      </w:r>
      <w:r>
        <w:rPr>
          <w:rFonts w:hint="eastAsia" w:ascii="宋体" w:hAnsi="宋体" w:eastAsia="宋体"/>
          <w:sz w:val="24"/>
        </w:rPr>
        <w:t>、根据已收到贵方招标的</w:t>
      </w:r>
      <w:r>
        <w:rPr>
          <w:rFonts w:ascii="宋体" w:hAnsi="宋体" w:eastAsia="宋体"/>
          <w:sz w:val="24"/>
          <w:u w:val="single"/>
        </w:rPr>
        <w:t xml:space="preserve">                     </w:t>
      </w:r>
      <w:r>
        <w:rPr>
          <w:rFonts w:hint="eastAsia" w:ascii="宋体" w:hAnsi="宋体" w:eastAsia="宋体"/>
          <w:sz w:val="24"/>
        </w:rPr>
        <w:t>工程的招标文件，遵照《工程建设项目货物招标投标办法》等有关规定，经踏勘项目现场和研究上述招标文件的投标须知、合同主要条款、技术规范、货物清单及其它有关文件后，我方愿以人民币（大写）</w:t>
      </w:r>
      <w:r>
        <w:rPr>
          <w:rFonts w:ascii="宋体" w:hAnsi="宋体" w:eastAsia="宋体"/>
          <w:sz w:val="24"/>
          <w:u w:val="single"/>
        </w:rPr>
        <w:t xml:space="preserve">           </w:t>
      </w:r>
      <w:r>
        <w:rPr>
          <w:rFonts w:hint="eastAsia" w:ascii="宋体" w:hAnsi="宋体" w:eastAsia="宋体"/>
          <w:sz w:val="24"/>
        </w:rPr>
        <w:t>，￥：</w:t>
      </w:r>
      <w:r>
        <w:rPr>
          <w:rFonts w:ascii="宋体" w:hAnsi="宋体" w:eastAsia="宋体"/>
          <w:sz w:val="24"/>
          <w:u w:val="single"/>
        </w:rPr>
        <w:t xml:space="preserve">      </w:t>
      </w:r>
      <w:r>
        <w:rPr>
          <w:rFonts w:hint="eastAsia" w:ascii="宋体" w:hAnsi="宋体" w:eastAsia="宋体"/>
          <w:sz w:val="24"/>
        </w:rPr>
        <w:t>元的投标报价并按招标文件规定的条件要求，完成全部货物的的供应、售后服务，并承担任何质量缺陷保修责任。</w:t>
      </w:r>
    </w:p>
    <w:p>
      <w:pPr>
        <w:spacing w:line="440" w:lineRule="exact"/>
        <w:ind w:left="-283" w:leftChars="-135" w:right="-84" w:rightChars="-40" w:firstLine="484" w:firstLineChars="202"/>
        <w:rPr>
          <w:rFonts w:ascii="宋体" w:hAnsi="宋体" w:eastAsia="宋体"/>
          <w:sz w:val="24"/>
        </w:rPr>
      </w:pPr>
      <w:r>
        <w:rPr>
          <w:rFonts w:ascii="宋体" w:hAnsi="宋体" w:eastAsia="宋体"/>
          <w:sz w:val="24"/>
        </w:rPr>
        <w:t>2</w:t>
      </w:r>
      <w:r>
        <w:rPr>
          <w:rFonts w:hint="eastAsia" w:ascii="宋体" w:hAnsi="宋体" w:eastAsia="宋体"/>
          <w:sz w:val="24"/>
        </w:rPr>
        <w:t>、我方已详细审核全部招标文件、包括修改文件（如果有的话）及有关附件。</w:t>
      </w:r>
    </w:p>
    <w:p>
      <w:pPr>
        <w:spacing w:line="440" w:lineRule="exact"/>
        <w:ind w:left="-283" w:leftChars="-135" w:right="-84" w:rightChars="-40" w:firstLine="484" w:firstLineChars="202"/>
        <w:rPr>
          <w:rFonts w:ascii="宋体" w:hAnsi="宋体" w:eastAsia="宋体"/>
          <w:sz w:val="24"/>
        </w:rPr>
      </w:pPr>
      <w:r>
        <w:rPr>
          <w:rFonts w:ascii="宋体" w:hAnsi="宋体" w:eastAsia="宋体"/>
          <w:sz w:val="24"/>
        </w:rPr>
        <w:t>3</w:t>
      </w:r>
      <w:r>
        <w:rPr>
          <w:rFonts w:hint="eastAsia" w:ascii="宋体" w:hAnsi="宋体" w:eastAsia="宋体"/>
          <w:sz w:val="24"/>
        </w:rPr>
        <w:t>、我方承认投标报价表是我方投标函的组成部分。</w:t>
      </w:r>
    </w:p>
    <w:p>
      <w:pPr>
        <w:spacing w:line="440" w:lineRule="exact"/>
        <w:ind w:left="-283" w:leftChars="-135" w:right="-84" w:rightChars="-40" w:firstLine="484" w:firstLineChars="202"/>
        <w:rPr>
          <w:rFonts w:ascii="宋体" w:hAnsi="宋体" w:eastAsia="宋体"/>
          <w:sz w:val="24"/>
        </w:rPr>
      </w:pPr>
      <w:r>
        <w:rPr>
          <w:rFonts w:hint="eastAsia" w:ascii="宋体" w:hAnsi="宋体" w:eastAsia="宋体"/>
          <w:sz w:val="24"/>
        </w:rPr>
        <w:t>4、我方若未按招标文件规定的时间内完成供货及安装，则愿按招标文件规定支付违约金。</w:t>
      </w:r>
    </w:p>
    <w:p>
      <w:pPr>
        <w:spacing w:line="440" w:lineRule="exact"/>
        <w:ind w:left="-283" w:leftChars="-135" w:right="-84" w:rightChars="-40" w:firstLine="484" w:firstLineChars="202"/>
        <w:rPr>
          <w:rFonts w:ascii="宋体" w:hAnsi="宋体" w:eastAsia="宋体"/>
          <w:sz w:val="24"/>
        </w:rPr>
      </w:pPr>
      <w:r>
        <w:rPr>
          <w:rFonts w:hint="eastAsia" w:ascii="宋体" w:hAnsi="宋体" w:eastAsia="宋体"/>
          <w:sz w:val="24"/>
        </w:rPr>
        <w:t>5、我方将与本投标函一起，提交人民币（大写）</w:t>
      </w:r>
      <w:r>
        <w:rPr>
          <w:rFonts w:ascii="宋体" w:hAnsi="宋体" w:eastAsia="宋体"/>
          <w:sz w:val="24"/>
          <w:u w:val="single"/>
        </w:rPr>
        <w:t xml:space="preserve">              </w:t>
      </w:r>
      <w:r>
        <w:rPr>
          <w:rFonts w:ascii="宋体" w:hAnsi="宋体" w:eastAsia="宋体"/>
          <w:sz w:val="24"/>
        </w:rPr>
        <w:t xml:space="preserve"> </w:t>
      </w:r>
      <w:r>
        <w:rPr>
          <w:rFonts w:hint="eastAsia" w:ascii="宋体" w:hAnsi="宋体" w:eastAsia="宋体"/>
          <w:sz w:val="24"/>
        </w:rPr>
        <w:t>元（</w:t>
      </w:r>
      <w:r>
        <w:rPr>
          <w:rFonts w:ascii="宋体" w:hAnsi="宋体" w:eastAsia="宋体"/>
          <w:sz w:val="24"/>
        </w:rPr>
        <w:t>RMB</w:t>
      </w:r>
      <w:r>
        <w:rPr>
          <w:rFonts w:hint="eastAsia" w:ascii="宋体" w:hAnsi="宋体" w:eastAsia="宋体"/>
          <w:sz w:val="24"/>
        </w:rPr>
        <w:t>：￥</w:t>
      </w:r>
      <w:r>
        <w:rPr>
          <w:rFonts w:ascii="宋体" w:hAnsi="宋体" w:eastAsia="宋体"/>
          <w:sz w:val="24"/>
          <w:u w:val="single"/>
        </w:rPr>
        <w:t xml:space="preserve">             </w:t>
      </w:r>
      <w:r>
        <w:rPr>
          <w:rFonts w:hint="eastAsia" w:ascii="宋体" w:hAnsi="宋体" w:eastAsia="宋体"/>
          <w:sz w:val="24"/>
        </w:rPr>
        <w:t>元）作为投标担保。</w:t>
      </w:r>
    </w:p>
    <w:p>
      <w:pPr>
        <w:spacing w:line="440" w:lineRule="exact"/>
        <w:ind w:left="-283" w:leftChars="-135" w:right="-84" w:rightChars="-40" w:firstLine="484" w:firstLineChars="202"/>
        <w:rPr>
          <w:rFonts w:ascii="宋体" w:hAnsi="宋体" w:eastAsia="宋体"/>
          <w:sz w:val="24"/>
        </w:rPr>
      </w:pPr>
      <w:r>
        <w:rPr>
          <w:rFonts w:hint="eastAsia" w:ascii="宋体" w:hAnsi="宋体" w:eastAsia="宋体"/>
          <w:sz w:val="24"/>
        </w:rPr>
        <w:t>6、如果我方中标，我方将提交人民币（大写）</w:t>
      </w:r>
      <w:r>
        <w:rPr>
          <w:rFonts w:ascii="宋体" w:hAnsi="宋体" w:eastAsia="宋体"/>
          <w:sz w:val="24"/>
          <w:u w:val="single"/>
        </w:rPr>
        <w:t xml:space="preserve">         </w:t>
      </w:r>
      <w:r>
        <w:rPr>
          <w:rFonts w:hint="eastAsia" w:ascii="宋体" w:hAnsi="宋体" w:eastAsia="宋体"/>
          <w:sz w:val="24"/>
        </w:rPr>
        <w:t>元（</w:t>
      </w:r>
      <w:r>
        <w:rPr>
          <w:rFonts w:ascii="宋体" w:hAnsi="宋体" w:eastAsia="宋体"/>
          <w:sz w:val="24"/>
        </w:rPr>
        <w:t>RMB</w:t>
      </w:r>
      <w:r>
        <w:rPr>
          <w:rFonts w:hint="eastAsia" w:ascii="宋体" w:hAnsi="宋体" w:eastAsia="宋体"/>
          <w:sz w:val="24"/>
        </w:rPr>
        <w:t>：￥</w:t>
      </w:r>
      <w:r>
        <w:rPr>
          <w:rFonts w:ascii="宋体" w:hAnsi="宋体" w:eastAsia="宋体"/>
          <w:sz w:val="24"/>
          <w:u w:val="single"/>
        </w:rPr>
        <w:t xml:space="preserve">            </w:t>
      </w:r>
      <w:r>
        <w:rPr>
          <w:rFonts w:ascii="宋体" w:hAnsi="宋体" w:eastAsia="宋体"/>
          <w:sz w:val="24"/>
        </w:rPr>
        <w:t xml:space="preserve"> </w:t>
      </w:r>
      <w:r>
        <w:rPr>
          <w:rFonts w:hint="eastAsia" w:ascii="宋体" w:hAnsi="宋体" w:eastAsia="宋体"/>
          <w:sz w:val="24"/>
        </w:rPr>
        <w:t>元）的履约保证金，在合同签订之日前汇到招标人指定的账号上。</w:t>
      </w:r>
    </w:p>
    <w:p>
      <w:pPr>
        <w:spacing w:line="440" w:lineRule="exact"/>
        <w:ind w:left="-283" w:leftChars="-135" w:right="-84" w:rightChars="-40" w:firstLine="484" w:firstLineChars="202"/>
        <w:rPr>
          <w:rFonts w:ascii="宋体" w:hAnsi="宋体" w:eastAsia="宋体"/>
          <w:sz w:val="24"/>
        </w:rPr>
      </w:pPr>
      <w:r>
        <w:rPr>
          <w:rFonts w:hint="eastAsia" w:ascii="宋体" w:hAnsi="宋体" w:eastAsia="宋体"/>
          <w:sz w:val="24"/>
        </w:rPr>
        <w:t>7、我方同意所提交的投标文件在“投标人须知”规定的投标有效期内有效，在此期间内如果中标，我方将受此约束。</w:t>
      </w:r>
    </w:p>
    <w:p>
      <w:pPr>
        <w:spacing w:line="440" w:lineRule="exact"/>
        <w:ind w:left="-283" w:leftChars="-135" w:right="-84" w:rightChars="-40" w:firstLine="484" w:firstLineChars="202"/>
        <w:rPr>
          <w:rFonts w:ascii="宋体" w:hAnsi="宋体" w:eastAsia="宋体"/>
          <w:sz w:val="24"/>
        </w:rPr>
      </w:pPr>
      <w:r>
        <w:rPr>
          <w:rFonts w:hint="eastAsia" w:ascii="宋体" w:hAnsi="宋体" w:eastAsia="宋体"/>
          <w:sz w:val="24"/>
        </w:rPr>
        <w:t>8、除非另外达成协议并生效，你方的中标通知书和本投标文件将构成约束双方的合同文件的组成部分。</w:t>
      </w:r>
    </w:p>
    <w:p>
      <w:pPr>
        <w:spacing w:line="440" w:lineRule="exact"/>
        <w:ind w:left="-283" w:leftChars="-135" w:right="-84" w:rightChars="-40" w:firstLine="364" w:firstLineChars="152"/>
        <w:rPr>
          <w:rFonts w:ascii="宋体" w:hAnsi="宋体" w:eastAsia="宋体"/>
          <w:sz w:val="24"/>
        </w:rPr>
      </w:pPr>
    </w:p>
    <w:p>
      <w:pPr>
        <w:spacing w:line="440" w:lineRule="exact"/>
        <w:ind w:left="-283" w:leftChars="-135" w:right="-84" w:rightChars="-40" w:firstLine="364" w:firstLineChars="152"/>
        <w:rPr>
          <w:rFonts w:ascii="宋体" w:hAnsi="宋体" w:eastAsia="宋体"/>
          <w:sz w:val="24"/>
        </w:rPr>
      </w:pPr>
    </w:p>
    <w:p>
      <w:pPr>
        <w:spacing w:line="440" w:lineRule="exact"/>
        <w:ind w:left="-283" w:leftChars="-135" w:right="-84" w:rightChars="-40" w:firstLine="364" w:firstLineChars="152"/>
        <w:outlineLvl w:val="0"/>
        <w:rPr>
          <w:rFonts w:ascii="宋体" w:hAnsi="宋体" w:eastAsia="宋体"/>
          <w:sz w:val="24"/>
        </w:rPr>
      </w:pPr>
      <w:bookmarkStart w:id="510" w:name="_Toc489688576"/>
      <w:bookmarkStart w:id="511" w:name="_Toc489688893"/>
      <w:r>
        <w:rPr>
          <w:rFonts w:hint="eastAsia" w:ascii="宋体" w:hAnsi="宋体" w:eastAsia="宋体"/>
          <w:sz w:val="24"/>
        </w:rPr>
        <w:t>投标人：（盖章）</w:t>
      </w:r>
      <w:r>
        <w:rPr>
          <w:rFonts w:ascii="宋体" w:hAnsi="宋体" w:eastAsia="宋体"/>
          <w:sz w:val="24"/>
        </w:rPr>
        <w:t xml:space="preserve">                           </w:t>
      </w:r>
      <w:r>
        <w:rPr>
          <w:rFonts w:hint="eastAsia" w:ascii="宋体" w:hAnsi="宋体" w:eastAsia="宋体"/>
          <w:sz w:val="24"/>
        </w:rPr>
        <w:t>投标人单位地址：</w:t>
      </w:r>
      <w:bookmarkEnd w:id="510"/>
      <w:bookmarkEnd w:id="511"/>
      <w:r>
        <w:rPr>
          <w:rFonts w:hint="eastAsia" w:ascii="宋体" w:hAnsi="宋体" w:eastAsia="宋体"/>
          <w:sz w:val="24"/>
        </w:rPr>
        <w:t xml:space="preserve">   </w:t>
      </w:r>
    </w:p>
    <w:p>
      <w:pPr>
        <w:spacing w:line="440" w:lineRule="exact"/>
        <w:ind w:left="-283" w:leftChars="-135" w:right="-84" w:rightChars="-40" w:firstLine="364" w:firstLineChars="152"/>
        <w:outlineLvl w:val="0"/>
        <w:rPr>
          <w:rFonts w:ascii="宋体" w:hAnsi="宋体" w:eastAsia="宋体"/>
          <w:sz w:val="24"/>
        </w:rPr>
      </w:pPr>
    </w:p>
    <w:p>
      <w:pPr>
        <w:spacing w:line="440" w:lineRule="exact"/>
        <w:ind w:left="-283" w:leftChars="-135" w:right="-84" w:rightChars="-40" w:firstLine="364" w:firstLineChars="152"/>
        <w:outlineLvl w:val="0"/>
        <w:rPr>
          <w:rFonts w:ascii="宋体" w:hAnsi="宋体" w:eastAsia="宋体"/>
          <w:sz w:val="24"/>
        </w:rPr>
      </w:pPr>
      <w:bookmarkStart w:id="512" w:name="_Toc489688577"/>
      <w:bookmarkStart w:id="513" w:name="_Toc489688894"/>
      <w:r>
        <w:rPr>
          <w:rFonts w:hint="eastAsia" w:ascii="宋体" w:hAnsi="宋体" w:eastAsia="宋体"/>
          <w:sz w:val="24"/>
        </w:rPr>
        <w:t>法定代表人或委托代理人：（签字或盖章）</w:t>
      </w:r>
      <w:bookmarkEnd w:id="512"/>
      <w:bookmarkEnd w:id="513"/>
    </w:p>
    <w:p>
      <w:pPr>
        <w:spacing w:line="440" w:lineRule="exact"/>
        <w:ind w:left="-283" w:leftChars="-135" w:right="-84" w:rightChars="-40" w:firstLine="364" w:firstLineChars="152"/>
        <w:outlineLvl w:val="0"/>
        <w:rPr>
          <w:rFonts w:ascii="宋体" w:hAnsi="宋体" w:eastAsia="宋体"/>
          <w:sz w:val="24"/>
        </w:rPr>
      </w:pPr>
    </w:p>
    <w:p>
      <w:pPr>
        <w:spacing w:line="440" w:lineRule="exact"/>
        <w:ind w:left="-283" w:leftChars="-135" w:right="-84" w:rightChars="-40" w:firstLine="364" w:firstLineChars="152"/>
        <w:outlineLvl w:val="0"/>
        <w:rPr>
          <w:rFonts w:ascii="宋体" w:hAnsi="宋体" w:eastAsia="宋体"/>
          <w:sz w:val="24"/>
        </w:rPr>
      </w:pPr>
      <w:bookmarkStart w:id="514" w:name="_Toc489688578"/>
      <w:bookmarkStart w:id="515" w:name="_Toc489688895"/>
      <w:r>
        <w:rPr>
          <w:rFonts w:hint="eastAsia" w:ascii="宋体" w:hAnsi="宋体" w:eastAsia="宋体"/>
          <w:sz w:val="24"/>
        </w:rPr>
        <w:t>邮政编码：</w:t>
      </w:r>
      <w:r>
        <w:rPr>
          <w:rFonts w:ascii="宋体" w:hAnsi="宋体" w:eastAsia="宋体"/>
          <w:sz w:val="24"/>
        </w:rPr>
        <w:t xml:space="preserve">                 </w:t>
      </w:r>
      <w:r>
        <w:rPr>
          <w:rFonts w:hint="eastAsia" w:ascii="宋体" w:hAnsi="宋体" w:eastAsia="宋体"/>
          <w:sz w:val="24"/>
        </w:rPr>
        <w:t>电话：</w:t>
      </w:r>
      <w:r>
        <w:rPr>
          <w:rFonts w:ascii="宋体" w:hAnsi="宋体" w:eastAsia="宋体"/>
          <w:sz w:val="24"/>
        </w:rPr>
        <w:t xml:space="preserve">                   </w:t>
      </w:r>
      <w:r>
        <w:rPr>
          <w:rFonts w:hint="eastAsia" w:ascii="宋体" w:hAnsi="宋体" w:eastAsia="宋体"/>
          <w:sz w:val="24"/>
        </w:rPr>
        <w:t>传真：</w:t>
      </w:r>
      <w:bookmarkEnd w:id="514"/>
      <w:bookmarkEnd w:id="515"/>
    </w:p>
    <w:p>
      <w:pPr>
        <w:spacing w:line="440" w:lineRule="exact"/>
        <w:ind w:left="-283" w:leftChars="-135" w:right="-84" w:rightChars="-40" w:firstLine="364" w:firstLineChars="152"/>
        <w:outlineLvl w:val="0"/>
        <w:rPr>
          <w:rFonts w:ascii="宋体" w:hAnsi="宋体" w:eastAsia="宋体"/>
          <w:sz w:val="24"/>
        </w:rPr>
      </w:pPr>
      <w:bookmarkStart w:id="516" w:name="_Toc489688896"/>
      <w:bookmarkStart w:id="517" w:name="_Toc489688579"/>
      <w:r>
        <w:rPr>
          <w:rFonts w:hint="eastAsia" w:ascii="宋体" w:hAnsi="宋体" w:eastAsia="宋体"/>
          <w:sz w:val="24"/>
        </w:rPr>
        <w:t>开户银行名称：</w:t>
      </w:r>
      <w:bookmarkEnd w:id="516"/>
      <w:bookmarkEnd w:id="517"/>
      <w:r>
        <w:rPr>
          <w:rFonts w:hint="eastAsia" w:ascii="宋体" w:hAnsi="宋体" w:eastAsia="宋体"/>
          <w:sz w:val="24"/>
        </w:rPr>
        <w:t xml:space="preserve">                  </w:t>
      </w:r>
    </w:p>
    <w:p>
      <w:pPr>
        <w:spacing w:line="440" w:lineRule="exact"/>
        <w:ind w:left="-283" w:leftChars="-135" w:right="-84" w:rightChars="-40" w:firstLine="364" w:firstLineChars="152"/>
        <w:outlineLvl w:val="0"/>
        <w:rPr>
          <w:rFonts w:ascii="宋体" w:hAnsi="宋体" w:eastAsia="宋体"/>
          <w:sz w:val="24"/>
        </w:rPr>
      </w:pPr>
      <w:bookmarkStart w:id="518" w:name="_Toc489688580"/>
      <w:bookmarkStart w:id="519" w:name="_Toc489688897"/>
      <w:r>
        <w:rPr>
          <w:rFonts w:hint="eastAsia" w:ascii="宋体" w:hAnsi="宋体" w:eastAsia="宋体"/>
          <w:sz w:val="24"/>
        </w:rPr>
        <w:t>开户银行账号：</w:t>
      </w:r>
      <w:bookmarkEnd w:id="518"/>
      <w:bookmarkEnd w:id="519"/>
    </w:p>
    <w:p>
      <w:pPr>
        <w:spacing w:line="320" w:lineRule="exact"/>
        <w:ind w:firstLine="595"/>
        <w:jc w:val="center"/>
        <w:rPr>
          <w:rFonts w:ascii="宋体" w:hAnsi="宋体" w:eastAsia="宋体"/>
          <w:sz w:val="24"/>
        </w:rPr>
      </w:pPr>
      <w:r>
        <w:rPr>
          <w:rFonts w:ascii="宋体" w:hAnsi="宋体" w:eastAsia="宋体"/>
          <w:sz w:val="24"/>
        </w:rPr>
        <w:t xml:space="preserve">                                                </w:t>
      </w:r>
      <w:r>
        <w:rPr>
          <w:rFonts w:hint="eastAsia" w:ascii="宋体" w:hAnsi="宋体" w:eastAsia="宋体"/>
          <w:sz w:val="24"/>
        </w:rPr>
        <w:t>日期：</w:t>
      </w:r>
      <w:r>
        <w:rPr>
          <w:rFonts w:ascii="宋体" w:hAnsi="宋体" w:eastAsia="宋体"/>
          <w:sz w:val="24"/>
        </w:rPr>
        <w:t xml:space="preserve">       </w:t>
      </w:r>
      <w:r>
        <w:rPr>
          <w:rFonts w:hint="eastAsia" w:ascii="宋体" w:hAnsi="宋体" w:eastAsia="宋体"/>
          <w:sz w:val="24"/>
        </w:rPr>
        <w:t>年</w:t>
      </w:r>
      <w:r>
        <w:rPr>
          <w:rFonts w:ascii="宋体" w:hAnsi="宋体" w:eastAsia="宋体"/>
          <w:sz w:val="24"/>
        </w:rPr>
        <w:t xml:space="preserve">    </w:t>
      </w:r>
      <w:r>
        <w:rPr>
          <w:rFonts w:hint="eastAsia" w:ascii="宋体" w:hAnsi="宋体" w:eastAsia="宋体"/>
          <w:sz w:val="24"/>
        </w:rPr>
        <w:t>月</w:t>
      </w:r>
      <w:r>
        <w:rPr>
          <w:rFonts w:ascii="宋体" w:hAnsi="宋体" w:eastAsia="宋体"/>
          <w:sz w:val="24"/>
        </w:rPr>
        <w:t xml:space="preserve">    </w:t>
      </w:r>
      <w:r>
        <w:rPr>
          <w:rFonts w:hint="eastAsia" w:ascii="宋体" w:hAnsi="宋体" w:eastAsia="宋体"/>
          <w:sz w:val="24"/>
        </w:rPr>
        <w:t>日</w:t>
      </w:r>
    </w:p>
    <w:p>
      <w:pPr>
        <w:spacing w:line="320" w:lineRule="exact"/>
        <w:ind w:firstLine="595"/>
        <w:jc w:val="center"/>
        <w:rPr>
          <w:rFonts w:ascii="宋体" w:hAnsi="宋体" w:eastAsia="宋体"/>
          <w:sz w:val="31"/>
        </w:rPr>
      </w:pPr>
    </w:p>
    <w:p>
      <w:pPr>
        <w:spacing w:line="320" w:lineRule="exact"/>
        <w:ind w:firstLine="595"/>
        <w:jc w:val="center"/>
        <w:rPr>
          <w:rFonts w:ascii="宋体" w:hAnsi="宋体" w:eastAsia="宋体"/>
          <w:sz w:val="31"/>
        </w:rPr>
      </w:pPr>
    </w:p>
    <w:p>
      <w:pPr>
        <w:spacing w:line="320" w:lineRule="exact"/>
        <w:ind w:firstLine="595"/>
        <w:jc w:val="center"/>
        <w:rPr>
          <w:rFonts w:ascii="宋体" w:hAnsi="宋体" w:eastAsia="宋体"/>
          <w:sz w:val="31"/>
        </w:rPr>
      </w:pPr>
    </w:p>
    <w:p>
      <w:pPr>
        <w:spacing w:line="320" w:lineRule="exact"/>
        <w:ind w:firstLine="595"/>
        <w:jc w:val="center"/>
        <w:rPr>
          <w:rFonts w:ascii="宋体" w:hAnsi="宋体" w:eastAsia="宋体"/>
          <w:sz w:val="31"/>
        </w:rPr>
      </w:pPr>
    </w:p>
    <w:p>
      <w:pPr>
        <w:spacing w:line="320" w:lineRule="exact"/>
        <w:ind w:firstLine="595"/>
        <w:jc w:val="center"/>
        <w:rPr>
          <w:rFonts w:ascii="宋体" w:hAnsi="宋体" w:eastAsia="宋体"/>
          <w:sz w:val="31"/>
        </w:rPr>
      </w:pPr>
    </w:p>
    <w:p>
      <w:pPr>
        <w:spacing w:line="320" w:lineRule="exact"/>
        <w:ind w:firstLine="595"/>
        <w:jc w:val="center"/>
        <w:rPr>
          <w:rFonts w:ascii="宋体" w:hAnsi="宋体" w:eastAsia="宋体"/>
          <w:sz w:val="31"/>
        </w:rPr>
      </w:pPr>
    </w:p>
    <w:p>
      <w:pPr>
        <w:pStyle w:val="2"/>
        <w:rPr>
          <w:rFonts w:ascii="宋体" w:hAnsi="宋体" w:eastAsia="宋体"/>
        </w:rPr>
      </w:pPr>
      <w:bookmarkStart w:id="520" w:name="_Toc489688898"/>
      <w:r>
        <w:rPr>
          <w:rFonts w:hint="eastAsia" w:ascii="宋体" w:hAnsi="宋体" w:eastAsia="宋体"/>
        </w:rPr>
        <w:t>第七章</w:t>
      </w:r>
      <w:r>
        <w:rPr>
          <w:rFonts w:ascii="宋体" w:hAnsi="宋体" w:eastAsia="宋体"/>
        </w:rPr>
        <w:t xml:space="preserve"> </w:t>
      </w:r>
      <w:r>
        <w:rPr>
          <w:rFonts w:hint="eastAsia" w:ascii="宋体" w:hAnsi="宋体" w:eastAsia="宋体"/>
        </w:rPr>
        <w:t>工程量清单</w:t>
      </w:r>
      <w:bookmarkEnd w:id="520"/>
    </w:p>
    <w:tbl>
      <w:tblPr>
        <w:tblStyle w:val="42"/>
        <w:tblW w:w="10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1376"/>
        <w:gridCol w:w="904"/>
        <w:gridCol w:w="3957"/>
        <w:gridCol w:w="913"/>
        <w:gridCol w:w="731"/>
        <w:gridCol w:w="850"/>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1" w:hRule="atLeast"/>
          <w:jc w:val="center"/>
        </w:trPr>
        <w:tc>
          <w:tcPr>
            <w:tcW w:w="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napToGrid w:val="0"/>
                <w:sz w:val="28"/>
                <w:szCs w:val="28"/>
              </w:rPr>
            </w:pPr>
            <w:r>
              <w:rPr>
                <w:rFonts w:hint="eastAsia" w:ascii="宋体" w:hAnsi="宋体" w:eastAsia="宋体"/>
                <w:snapToGrid w:val="0"/>
                <w:sz w:val="28"/>
                <w:szCs w:val="28"/>
              </w:rPr>
              <w:t>编</w:t>
            </w:r>
            <w:r>
              <w:rPr>
                <w:rFonts w:ascii="宋体" w:hAnsi="宋体" w:eastAsia="宋体"/>
                <w:snapToGrid w:val="0"/>
                <w:sz w:val="28"/>
                <w:szCs w:val="28"/>
              </w:rPr>
              <w:t>号</w:t>
            </w:r>
          </w:p>
        </w:tc>
        <w:tc>
          <w:tcPr>
            <w:tcW w:w="1376" w:type="dxa"/>
            <w:tcBorders>
              <w:top w:val="single" w:color="auto" w:sz="4" w:space="0"/>
              <w:left w:val="single" w:color="auto" w:sz="4" w:space="0"/>
              <w:right w:val="single" w:color="auto" w:sz="4" w:space="0"/>
            </w:tcBorders>
            <w:vAlign w:val="center"/>
          </w:tcPr>
          <w:p>
            <w:pPr>
              <w:jc w:val="center"/>
              <w:rPr>
                <w:rFonts w:ascii="宋体" w:hAnsi="宋体" w:eastAsia="宋体"/>
                <w:snapToGrid w:val="0"/>
                <w:sz w:val="28"/>
                <w:szCs w:val="28"/>
              </w:rPr>
            </w:pPr>
            <w:r>
              <w:rPr>
                <w:rFonts w:ascii="宋体" w:hAnsi="宋体" w:eastAsia="宋体"/>
                <w:snapToGrid w:val="0"/>
                <w:sz w:val="28"/>
                <w:szCs w:val="28"/>
              </w:rPr>
              <w:t>货物名称</w:t>
            </w:r>
          </w:p>
        </w:tc>
        <w:tc>
          <w:tcPr>
            <w:tcW w:w="904" w:type="dxa"/>
            <w:tcBorders>
              <w:top w:val="single" w:color="auto" w:sz="4" w:space="0"/>
              <w:left w:val="single" w:color="auto" w:sz="4" w:space="0"/>
              <w:right w:val="single" w:color="auto" w:sz="4" w:space="0"/>
            </w:tcBorders>
            <w:vAlign w:val="center"/>
          </w:tcPr>
          <w:p>
            <w:pPr>
              <w:jc w:val="center"/>
              <w:rPr>
                <w:rFonts w:ascii="宋体" w:hAnsi="宋体" w:eastAsia="宋体"/>
                <w:snapToGrid w:val="0"/>
                <w:sz w:val="28"/>
                <w:szCs w:val="28"/>
              </w:rPr>
            </w:pPr>
            <w:r>
              <w:rPr>
                <w:rFonts w:ascii="宋体" w:hAnsi="宋体" w:eastAsia="宋体"/>
                <w:snapToGrid w:val="0"/>
                <w:sz w:val="28"/>
                <w:szCs w:val="28"/>
              </w:rPr>
              <w:t>规格型号</w:t>
            </w:r>
          </w:p>
        </w:tc>
        <w:tc>
          <w:tcPr>
            <w:tcW w:w="395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napToGrid w:val="0"/>
                <w:sz w:val="28"/>
                <w:szCs w:val="28"/>
              </w:rPr>
            </w:pPr>
            <w:r>
              <w:rPr>
                <w:rFonts w:ascii="宋体" w:hAnsi="宋体" w:eastAsia="宋体"/>
                <w:snapToGrid w:val="0"/>
                <w:sz w:val="28"/>
                <w:szCs w:val="28"/>
              </w:rPr>
              <w:t>技术要求</w:t>
            </w:r>
          </w:p>
        </w:tc>
        <w:tc>
          <w:tcPr>
            <w:tcW w:w="91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napToGrid w:val="0"/>
                <w:sz w:val="28"/>
                <w:szCs w:val="28"/>
              </w:rPr>
            </w:pPr>
            <w:r>
              <w:rPr>
                <w:rFonts w:ascii="宋体" w:hAnsi="宋体" w:eastAsia="宋体"/>
                <w:snapToGrid w:val="0"/>
                <w:sz w:val="28"/>
                <w:szCs w:val="28"/>
              </w:rPr>
              <w:t>计量</w:t>
            </w:r>
          </w:p>
          <w:p>
            <w:pPr>
              <w:jc w:val="center"/>
              <w:rPr>
                <w:rFonts w:ascii="宋体" w:hAnsi="宋体" w:eastAsia="宋体"/>
                <w:snapToGrid w:val="0"/>
                <w:sz w:val="28"/>
                <w:szCs w:val="28"/>
              </w:rPr>
            </w:pPr>
            <w:r>
              <w:rPr>
                <w:rFonts w:ascii="宋体" w:hAnsi="宋体" w:eastAsia="宋体"/>
                <w:snapToGrid w:val="0"/>
                <w:sz w:val="28"/>
                <w:szCs w:val="28"/>
              </w:rPr>
              <w:t>单位</w:t>
            </w:r>
          </w:p>
        </w:tc>
        <w:tc>
          <w:tcPr>
            <w:tcW w:w="73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napToGrid w:val="0"/>
                <w:sz w:val="28"/>
                <w:szCs w:val="28"/>
              </w:rPr>
            </w:pPr>
            <w:r>
              <w:rPr>
                <w:rFonts w:ascii="宋体" w:hAnsi="宋体" w:eastAsia="宋体"/>
                <w:snapToGrid w:val="0"/>
                <w:sz w:val="28"/>
                <w:szCs w:val="28"/>
              </w:rPr>
              <w:t>数量</w:t>
            </w:r>
          </w:p>
        </w:tc>
        <w:tc>
          <w:tcPr>
            <w:tcW w:w="85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snapToGrid w:val="0"/>
                <w:sz w:val="28"/>
                <w:szCs w:val="28"/>
              </w:rPr>
            </w:pPr>
            <w:r>
              <w:rPr>
                <w:rFonts w:hint="eastAsia" w:ascii="宋体" w:hAnsi="宋体" w:eastAsia="宋体"/>
                <w:snapToGrid w:val="0"/>
                <w:sz w:val="28"/>
                <w:szCs w:val="28"/>
              </w:rPr>
              <w:t>投标单价</w:t>
            </w:r>
          </w:p>
        </w:tc>
        <w:tc>
          <w:tcPr>
            <w:tcW w:w="851"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snapToGrid w:val="0"/>
                <w:sz w:val="28"/>
                <w:szCs w:val="28"/>
              </w:rPr>
            </w:pPr>
            <w:r>
              <w:rPr>
                <w:rFonts w:hint="eastAsia" w:ascii="宋体" w:hAnsi="宋体" w:eastAsia="宋体"/>
                <w:snapToGrid w:val="0"/>
                <w:sz w:val="28"/>
                <w:szCs w:val="28"/>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71" w:type="dxa"/>
            <w:vMerge w:val="restart"/>
            <w:tcBorders>
              <w:top w:val="single" w:color="auto" w:sz="4" w:space="0"/>
              <w:left w:val="single" w:color="auto" w:sz="4" w:space="0"/>
              <w:right w:val="single" w:color="auto" w:sz="4" w:space="0"/>
            </w:tcBorders>
            <w:vAlign w:val="center"/>
          </w:tcPr>
          <w:p>
            <w:pPr>
              <w:spacing w:line="560" w:lineRule="exact"/>
              <w:jc w:val="center"/>
              <w:rPr>
                <w:rFonts w:ascii="宋体" w:hAnsi="宋体" w:eastAsia="宋体"/>
              </w:rPr>
            </w:pPr>
            <w:r>
              <w:rPr>
                <w:rFonts w:hint="eastAsia" w:ascii="宋体" w:hAnsi="宋体" w:eastAsia="宋体"/>
              </w:rPr>
              <w:t>一</w:t>
            </w:r>
          </w:p>
        </w:tc>
        <w:tc>
          <w:tcPr>
            <w:tcW w:w="1376" w:type="dxa"/>
            <w:tcBorders>
              <w:left w:val="single" w:color="auto" w:sz="4" w:space="0"/>
              <w:right w:val="single" w:color="auto" w:sz="4" w:space="0"/>
            </w:tcBorders>
            <w:vAlign w:val="center"/>
          </w:tcPr>
          <w:p>
            <w:pPr>
              <w:spacing w:line="400" w:lineRule="exact"/>
              <w:jc w:val="center"/>
              <w:rPr>
                <w:rFonts w:ascii="宋体" w:hAnsi="宋体" w:eastAsia="宋体"/>
              </w:rPr>
            </w:pPr>
          </w:p>
        </w:tc>
        <w:tc>
          <w:tcPr>
            <w:tcW w:w="904" w:type="dxa"/>
            <w:tcBorders>
              <w:left w:val="single" w:color="auto" w:sz="4" w:space="0"/>
              <w:right w:val="single" w:color="auto" w:sz="4" w:space="0"/>
            </w:tcBorders>
            <w:vAlign w:val="center"/>
          </w:tcPr>
          <w:p>
            <w:pPr>
              <w:spacing w:line="400" w:lineRule="exact"/>
              <w:jc w:val="center"/>
              <w:rPr>
                <w:rFonts w:ascii="宋体" w:hAnsi="宋体" w:eastAsia="宋体"/>
              </w:rPr>
            </w:pPr>
          </w:p>
        </w:tc>
        <w:tc>
          <w:tcPr>
            <w:tcW w:w="39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9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r>
              <w:rPr>
                <w:rFonts w:hint="eastAsia" w:ascii="宋体" w:hAnsi="宋体" w:eastAsia="宋体"/>
              </w:rPr>
              <w:t>台</w:t>
            </w:r>
          </w:p>
        </w:tc>
        <w:tc>
          <w:tcPr>
            <w:tcW w:w="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85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rPr>
            </w:pPr>
          </w:p>
        </w:tc>
        <w:tc>
          <w:tcPr>
            <w:tcW w:w="851"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71" w:type="dxa"/>
            <w:vMerge w:val="continue"/>
            <w:tcBorders>
              <w:left w:val="single" w:color="auto" w:sz="4" w:space="0"/>
              <w:right w:val="single" w:color="auto" w:sz="4" w:space="0"/>
            </w:tcBorders>
            <w:vAlign w:val="center"/>
          </w:tcPr>
          <w:p>
            <w:pPr>
              <w:spacing w:line="560" w:lineRule="exact"/>
              <w:jc w:val="center"/>
              <w:rPr>
                <w:rFonts w:ascii="宋体" w:hAnsi="宋体" w:eastAsia="宋体"/>
              </w:rPr>
            </w:pPr>
          </w:p>
        </w:tc>
        <w:tc>
          <w:tcPr>
            <w:tcW w:w="1376" w:type="dxa"/>
            <w:tcBorders>
              <w:left w:val="single" w:color="auto" w:sz="4" w:space="0"/>
              <w:right w:val="single" w:color="auto" w:sz="4" w:space="0"/>
            </w:tcBorders>
            <w:vAlign w:val="center"/>
          </w:tcPr>
          <w:p>
            <w:pPr>
              <w:spacing w:line="400" w:lineRule="exact"/>
              <w:jc w:val="center"/>
              <w:rPr>
                <w:rFonts w:ascii="宋体" w:hAnsi="宋体" w:eastAsia="宋体"/>
              </w:rPr>
            </w:pPr>
          </w:p>
        </w:tc>
        <w:tc>
          <w:tcPr>
            <w:tcW w:w="904" w:type="dxa"/>
            <w:tcBorders>
              <w:left w:val="single" w:color="auto" w:sz="4" w:space="0"/>
              <w:right w:val="single" w:color="auto" w:sz="4" w:space="0"/>
            </w:tcBorders>
            <w:vAlign w:val="center"/>
          </w:tcPr>
          <w:p>
            <w:pPr>
              <w:spacing w:line="400" w:lineRule="exact"/>
              <w:jc w:val="center"/>
              <w:rPr>
                <w:rFonts w:ascii="宋体" w:hAnsi="宋体" w:eastAsia="宋体"/>
              </w:rPr>
            </w:pPr>
          </w:p>
        </w:tc>
        <w:tc>
          <w:tcPr>
            <w:tcW w:w="39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9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r>
              <w:rPr>
                <w:rFonts w:hint="eastAsia" w:ascii="宋体" w:hAnsi="宋体" w:eastAsia="宋体"/>
              </w:rPr>
              <w:t>台</w:t>
            </w:r>
          </w:p>
        </w:tc>
        <w:tc>
          <w:tcPr>
            <w:tcW w:w="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85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rPr>
            </w:pPr>
          </w:p>
        </w:tc>
        <w:tc>
          <w:tcPr>
            <w:tcW w:w="851"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71" w:type="dxa"/>
            <w:vMerge w:val="continue"/>
            <w:tcBorders>
              <w:left w:val="single" w:color="auto" w:sz="4" w:space="0"/>
              <w:right w:val="single" w:color="auto" w:sz="4" w:space="0"/>
            </w:tcBorders>
            <w:vAlign w:val="center"/>
          </w:tcPr>
          <w:p>
            <w:pPr>
              <w:spacing w:line="560" w:lineRule="exact"/>
              <w:jc w:val="center"/>
              <w:rPr>
                <w:rFonts w:ascii="宋体" w:hAnsi="宋体" w:eastAsia="宋体"/>
              </w:rPr>
            </w:pPr>
          </w:p>
        </w:tc>
        <w:tc>
          <w:tcPr>
            <w:tcW w:w="1376" w:type="dxa"/>
            <w:tcBorders>
              <w:left w:val="single" w:color="auto" w:sz="4" w:space="0"/>
              <w:right w:val="single" w:color="auto" w:sz="4" w:space="0"/>
            </w:tcBorders>
            <w:vAlign w:val="center"/>
          </w:tcPr>
          <w:p>
            <w:pPr>
              <w:spacing w:line="400" w:lineRule="exact"/>
              <w:jc w:val="center"/>
              <w:rPr>
                <w:rFonts w:ascii="宋体" w:hAnsi="宋体" w:eastAsia="宋体"/>
              </w:rPr>
            </w:pPr>
          </w:p>
        </w:tc>
        <w:tc>
          <w:tcPr>
            <w:tcW w:w="904" w:type="dxa"/>
            <w:tcBorders>
              <w:left w:val="single" w:color="auto" w:sz="4" w:space="0"/>
              <w:right w:val="single" w:color="auto" w:sz="4" w:space="0"/>
            </w:tcBorders>
            <w:vAlign w:val="center"/>
          </w:tcPr>
          <w:p>
            <w:pPr>
              <w:spacing w:line="400" w:lineRule="exact"/>
              <w:jc w:val="center"/>
              <w:rPr>
                <w:rFonts w:ascii="宋体" w:hAnsi="宋体" w:eastAsia="宋体"/>
              </w:rPr>
            </w:pPr>
          </w:p>
        </w:tc>
        <w:tc>
          <w:tcPr>
            <w:tcW w:w="39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9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r>
              <w:rPr>
                <w:rFonts w:hint="eastAsia" w:ascii="宋体" w:hAnsi="宋体" w:eastAsia="宋体"/>
              </w:rPr>
              <w:t>台</w:t>
            </w:r>
          </w:p>
        </w:tc>
        <w:tc>
          <w:tcPr>
            <w:tcW w:w="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85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rPr>
            </w:pPr>
          </w:p>
        </w:tc>
        <w:tc>
          <w:tcPr>
            <w:tcW w:w="851"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7" w:hRule="atLeast"/>
          <w:jc w:val="center"/>
        </w:trPr>
        <w:tc>
          <w:tcPr>
            <w:tcW w:w="871" w:type="dxa"/>
            <w:vMerge w:val="continue"/>
            <w:tcBorders>
              <w:left w:val="single" w:color="auto" w:sz="4" w:space="0"/>
              <w:bottom w:val="single" w:color="auto" w:sz="4" w:space="0"/>
              <w:right w:val="single" w:color="auto" w:sz="4" w:space="0"/>
            </w:tcBorders>
            <w:vAlign w:val="center"/>
          </w:tcPr>
          <w:p>
            <w:pPr>
              <w:spacing w:line="560" w:lineRule="exact"/>
              <w:jc w:val="center"/>
              <w:rPr>
                <w:rFonts w:ascii="宋体" w:hAnsi="宋体" w:eastAsia="宋体"/>
              </w:rPr>
            </w:pPr>
          </w:p>
        </w:tc>
        <w:tc>
          <w:tcPr>
            <w:tcW w:w="1376" w:type="dxa"/>
            <w:tcBorders>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904" w:type="dxa"/>
            <w:tcBorders>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39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9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r>
              <w:rPr>
                <w:rFonts w:hint="eastAsia" w:ascii="宋体" w:hAnsi="宋体" w:eastAsia="宋体"/>
              </w:rPr>
              <w:t>台</w:t>
            </w:r>
          </w:p>
        </w:tc>
        <w:tc>
          <w:tcPr>
            <w:tcW w:w="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85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rPr>
            </w:pPr>
          </w:p>
        </w:tc>
        <w:tc>
          <w:tcPr>
            <w:tcW w:w="851"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 w:hRule="atLeast"/>
          <w:jc w:val="center"/>
        </w:trPr>
        <w:tc>
          <w:tcPr>
            <w:tcW w:w="871" w:type="dxa"/>
            <w:vMerge w:val="continue"/>
            <w:tcBorders>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1376" w:type="dxa"/>
            <w:tcBorders>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904" w:type="dxa"/>
            <w:tcBorders>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39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9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r>
              <w:rPr>
                <w:rFonts w:hint="eastAsia" w:ascii="宋体" w:hAnsi="宋体" w:eastAsia="宋体"/>
              </w:rPr>
              <w:t>台</w:t>
            </w:r>
          </w:p>
        </w:tc>
        <w:tc>
          <w:tcPr>
            <w:tcW w:w="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85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rPr>
            </w:pPr>
          </w:p>
        </w:tc>
        <w:tc>
          <w:tcPr>
            <w:tcW w:w="851"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 w:hRule="atLeast"/>
          <w:jc w:val="center"/>
        </w:trPr>
        <w:tc>
          <w:tcPr>
            <w:tcW w:w="871" w:type="dxa"/>
            <w:vMerge w:val="continue"/>
            <w:tcBorders>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1376" w:type="dxa"/>
            <w:tcBorders>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904" w:type="dxa"/>
            <w:tcBorders>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39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9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r>
              <w:rPr>
                <w:rFonts w:hint="eastAsia" w:ascii="宋体" w:hAnsi="宋体" w:eastAsia="宋体"/>
              </w:rPr>
              <w:t>台</w:t>
            </w:r>
          </w:p>
        </w:tc>
        <w:tc>
          <w:tcPr>
            <w:tcW w:w="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85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rPr>
            </w:pPr>
          </w:p>
        </w:tc>
        <w:tc>
          <w:tcPr>
            <w:tcW w:w="851"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 w:hRule="atLeast"/>
          <w:jc w:val="center"/>
        </w:trPr>
        <w:tc>
          <w:tcPr>
            <w:tcW w:w="871" w:type="dxa"/>
            <w:tcBorders>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r>
              <w:rPr>
                <w:rFonts w:hint="eastAsia" w:ascii="宋体" w:hAnsi="宋体" w:eastAsia="宋体"/>
              </w:rPr>
              <w:t>二</w:t>
            </w:r>
          </w:p>
        </w:tc>
        <w:tc>
          <w:tcPr>
            <w:tcW w:w="1376" w:type="dxa"/>
            <w:tcBorders>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r>
              <w:rPr>
                <w:rFonts w:hint="eastAsia" w:ascii="宋体" w:hAnsi="宋体" w:eastAsia="宋体"/>
              </w:rPr>
              <w:t>施工</w:t>
            </w:r>
          </w:p>
        </w:tc>
        <w:tc>
          <w:tcPr>
            <w:tcW w:w="904" w:type="dxa"/>
            <w:tcBorders>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3957"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eastAsia="宋体"/>
              </w:rPr>
            </w:pPr>
          </w:p>
        </w:tc>
        <w:tc>
          <w:tcPr>
            <w:tcW w:w="9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7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85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rPr>
            </w:pPr>
          </w:p>
        </w:tc>
        <w:tc>
          <w:tcPr>
            <w:tcW w:w="851"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 w:hRule="atLeast"/>
          <w:jc w:val="center"/>
        </w:trPr>
        <w:tc>
          <w:tcPr>
            <w:tcW w:w="871" w:type="dxa"/>
            <w:tcBorders>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p>
        </w:tc>
        <w:tc>
          <w:tcPr>
            <w:tcW w:w="8731" w:type="dxa"/>
            <w:gridSpan w:val="6"/>
            <w:tcBorders>
              <w:left w:val="single" w:color="auto" w:sz="4" w:space="0"/>
              <w:bottom w:val="single" w:color="auto" w:sz="4" w:space="0"/>
              <w:right w:val="single" w:color="auto" w:sz="4" w:space="0"/>
            </w:tcBorders>
            <w:vAlign w:val="center"/>
          </w:tcPr>
          <w:p>
            <w:pPr>
              <w:spacing w:line="400" w:lineRule="exact"/>
              <w:jc w:val="center"/>
              <w:rPr>
                <w:rFonts w:ascii="宋体" w:hAnsi="宋体" w:eastAsia="宋体"/>
              </w:rPr>
            </w:pPr>
            <w:r>
              <w:rPr>
                <w:rFonts w:hint="eastAsia" w:ascii="宋体" w:hAnsi="宋体" w:eastAsia="宋体"/>
              </w:rPr>
              <w:t>合计</w:t>
            </w:r>
          </w:p>
        </w:tc>
        <w:tc>
          <w:tcPr>
            <w:tcW w:w="851"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87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eastAsia="宋体"/>
              </w:rPr>
            </w:pPr>
            <w:r>
              <w:rPr>
                <w:rFonts w:ascii="宋体" w:hAnsi="宋体" w:eastAsia="宋体"/>
                <w:snapToGrid w:val="0"/>
                <w:sz w:val="28"/>
                <w:szCs w:val="28"/>
              </w:rPr>
              <w:t>说明</w:t>
            </w:r>
          </w:p>
        </w:tc>
        <w:tc>
          <w:tcPr>
            <w:tcW w:w="9582" w:type="dxa"/>
            <w:gridSpan w:val="7"/>
            <w:tcBorders>
              <w:top w:val="single" w:color="auto" w:sz="4" w:space="0"/>
              <w:left w:val="single" w:color="auto" w:sz="4" w:space="0"/>
              <w:bottom w:val="single" w:color="auto" w:sz="4" w:space="0"/>
              <w:right w:val="single" w:color="auto" w:sz="4" w:space="0"/>
            </w:tcBorders>
            <w:vAlign w:val="center"/>
          </w:tcPr>
          <w:p>
            <w:pPr>
              <w:spacing w:line="560" w:lineRule="exact"/>
              <w:jc w:val="left"/>
              <w:rPr>
                <w:rFonts w:ascii="宋体" w:hAnsi="宋体" w:eastAsia="宋体"/>
                <w:b/>
              </w:rPr>
            </w:pPr>
            <w:r>
              <w:rPr>
                <w:rFonts w:hint="eastAsia" w:ascii="宋体" w:hAnsi="宋体" w:eastAsia="宋体"/>
                <w:b/>
              </w:rPr>
              <w:t>1.投标人须对所投包内所有产品和数量进行投标报价，否则视为无效投标。</w:t>
            </w:r>
          </w:p>
          <w:p>
            <w:pPr>
              <w:spacing w:line="560" w:lineRule="exact"/>
              <w:jc w:val="left"/>
              <w:rPr>
                <w:rFonts w:ascii="宋体" w:hAnsi="宋体" w:eastAsia="宋体"/>
                <w:b/>
              </w:rPr>
            </w:pPr>
            <w:r>
              <w:rPr>
                <w:rFonts w:hint="eastAsia" w:ascii="宋体" w:hAnsi="宋体" w:eastAsia="宋体"/>
                <w:b/>
              </w:rPr>
              <w:t>2.运杂费：由报价方自行考虑，且包含在所报价包总价内，采购方不另行支付。</w:t>
            </w:r>
          </w:p>
          <w:p>
            <w:pPr>
              <w:spacing w:line="560" w:lineRule="exact"/>
              <w:jc w:val="left"/>
              <w:rPr>
                <w:rFonts w:ascii="宋体" w:hAnsi="宋体" w:eastAsia="宋体"/>
                <w:b/>
              </w:rPr>
            </w:pPr>
            <w:r>
              <w:rPr>
                <w:rFonts w:hint="eastAsia" w:ascii="宋体" w:hAnsi="宋体" w:eastAsia="宋体"/>
                <w:b/>
              </w:rPr>
              <w:t>3.施工部分具体工程量需上门实地测量为准。</w:t>
            </w:r>
          </w:p>
          <w:p>
            <w:pPr>
              <w:spacing w:line="560" w:lineRule="exact"/>
              <w:jc w:val="left"/>
              <w:rPr>
                <w:rFonts w:ascii="宋体" w:hAnsi="宋体" w:eastAsia="宋体"/>
                <w:b/>
              </w:rPr>
            </w:pPr>
            <w:r>
              <w:rPr>
                <w:rFonts w:hint="eastAsia" w:ascii="宋体" w:hAnsi="宋体" w:eastAsia="宋体"/>
                <w:b/>
              </w:rPr>
              <w:t>4.报价须包含满足本项目要求的所有费用，不局限在主要设备参考清单以内，此清单中未列出的，但在整体系统集成时，不能缺少的一切附属设备及配件，都必须全部包括在报价内，比如：空调系统主、辅材料（包含无缝铜管、保温管、冷凝水管及配件、空调外机支架），安装费，室外平台施工费等。</w:t>
            </w:r>
          </w:p>
          <w:p>
            <w:pPr>
              <w:spacing w:line="560" w:lineRule="exact"/>
              <w:jc w:val="left"/>
              <w:rPr>
                <w:rFonts w:ascii="宋体" w:hAnsi="宋体" w:eastAsia="宋体"/>
                <w:b/>
              </w:rPr>
            </w:pPr>
            <w:r>
              <w:rPr>
                <w:rFonts w:hint="eastAsia" w:ascii="宋体" w:hAnsi="宋体" w:eastAsia="宋体"/>
                <w:b/>
              </w:rPr>
              <w:t>5.报价须包含外墙冷凝水管安装。</w:t>
            </w:r>
          </w:p>
          <w:p>
            <w:pPr>
              <w:spacing w:line="560" w:lineRule="exact"/>
              <w:jc w:val="left"/>
              <w:rPr>
                <w:rFonts w:ascii="宋体" w:hAnsi="宋体" w:eastAsia="宋体"/>
              </w:rPr>
            </w:pPr>
          </w:p>
        </w:tc>
      </w:tr>
    </w:tbl>
    <w:p>
      <w:pPr>
        <w:spacing w:line="560" w:lineRule="exact"/>
        <w:jc w:val="left"/>
        <w:rPr>
          <w:rFonts w:ascii="宋体" w:hAnsi="宋体" w:eastAsia="宋体"/>
          <w:b/>
          <w:sz w:val="32"/>
        </w:rPr>
      </w:pPr>
      <w:r>
        <w:rPr>
          <w:rFonts w:hint="eastAsia" w:ascii="宋体" w:hAnsi="宋体" w:eastAsia="宋体"/>
          <w:b/>
          <w:sz w:val="32"/>
        </w:rPr>
        <w:t>1、工程量清单以招标清单附件为准</w:t>
      </w:r>
    </w:p>
    <w:p/>
    <w:sectPr>
      <w:pgSz w:w="11906" w:h="16838"/>
      <w:pgMar w:top="1418" w:right="1021" w:bottom="1134" w:left="1021" w:header="851" w:footer="675" w:gutter="0"/>
      <w:cols w:space="720" w:num="1"/>
      <w:titlePg/>
      <w:docGrid w:type="lines" w:linePitch="380" w:charSpace="-57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Impact">
    <w:panose1 w:val="020B0806030902050204"/>
    <w:charset w:val="00"/>
    <w:family w:val="swiss"/>
    <w:pitch w:val="default"/>
    <w:sig w:usb0="00000287" w:usb1="00000000" w:usb2="00000000" w:usb3="00000000" w:csb0="2000009F" w:csb1="DFD70000"/>
  </w:font>
  <w:font w:name="华文细黑">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长城仿宋">
    <w:altName w:val="黑体"/>
    <w:panose1 w:val="00000000000000000000"/>
    <w:charset w:val="86"/>
    <w:family w:val="decorative"/>
    <w:pitch w:val="default"/>
    <w:sig w:usb0="00000000" w:usb1="00000000" w:usb2="0000001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
    <w:altName w:val="Times New Roman"/>
    <w:panose1 w:val="00000000000000000000"/>
    <w:charset w:val="00"/>
    <w:family w:val="roman"/>
    <w:pitch w:val="default"/>
    <w:sig w:usb0="00000000" w:usb1="00000000" w:usb2="00000000" w:usb3="00000000" w:csb0="00000001" w:csb1="00000000"/>
  </w:font>
  <w:font w:name="Microsoft YaHei UI">
    <w:altName w:val="宋体"/>
    <w:panose1 w:val="020B0503020204020204"/>
    <w:charset w:val="86"/>
    <w:family w:val="swiss"/>
    <w:pitch w:val="default"/>
    <w:sig w:usb0="00000000" w:usb1="00000000"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3"/>
      <w:rPr>
        <w:rStyle w:val="46"/>
      </w:rPr>
    </w:pPr>
  </w:p>
  <w:p>
    <w:pPr>
      <w:pStyle w:val="27"/>
      <w:jc w:val="center"/>
    </w:pPr>
  </w:p>
  <w:p>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3"/>
      <w:rPr>
        <w:rStyle w:val="46"/>
      </w:rPr>
    </w:pPr>
    <w:r>
      <w:fldChar w:fldCharType="begin"/>
    </w:r>
    <w:r>
      <w:rPr>
        <w:rStyle w:val="46"/>
      </w:rPr>
      <w:instrText xml:space="preserve">PAGE  </w:instrText>
    </w:r>
    <w:r>
      <w:fldChar w:fldCharType="end"/>
    </w:r>
  </w:p>
  <w:p>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6"/>
      </w:rPr>
    </w:pPr>
    <w:r>
      <w:fldChar w:fldCharType="begin"/>
    </w:r>
    <w:r>
      <w:rPr>
        <w:rStyle w:val="46"/>
      </w:rPr>
      <w:instrText xml:space="preserve">PAGE  </w:instrText>
    </w:r>
    <w:r>
      <w:fldChar w:fldCharType="separate"/>
    </w:r>
    <w:r>
      <w:rPr>
        <w:rStyle w:val="46"/>
      </w:rPr>
      <w:t>20</w:t>
    </w:r>
    <w:r>
      <w:fldChar w:fldCharType="end"/>
    </w:r>
  </w:p>
  <w:p>
    <w:pPr>
      <w:pStyle w:val="27"/>
      <w:jc w:val="center"/>
    </w:pPr>
  </w:p>
  <w:p>
    <w:pPr>
      <w:pStyle w:val="2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ind w:right="18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multilevel"/>
    <w:tmpl w:val="00000004"/>
    <w:lvl w:ilvl="0" w:tentative="0">
      <w:start w:val="1"/>
      <w:numFmt w:val="decimal"/>
      <w:lvlText w:val="（%1）"/>
      <w:lvlJc w:val="left"/>
      <w:pPr>
        <w:ind w:left="1279" w:hanging="735"/>
      </w:pPr>
      <w:rPr>
        <w:rFonts w:hint="default" w:cs="Times New Roman"/>
      </w:rPr>
    </w:lvl>
    <w:lvl w:ilvl="1" w:tentative="0">
      <w:start w:val="1"/>
      <w:numFmt w:val="lowerLetter"/>
      <w:lvlText w:val="%2)"/>
      <w:lvlJc w:val="left"/>
      <w:pPr>
        <w:ind w:left="1384" w:hanging="420"/>
      </w:pPr>
      <w:rPr>
        <w:rFonts w:cs="Times New Roman"/>
      </w:rPr>
    </w:lvl>
    <w:lvl w:ilvl="2" w:tentative="0">
      <w:start w:val="1"/>
      <w:numFmt w:val="lowerRoman"/>
      <w:lvlText w:val="%3."/>
      <w:lvlJc w:val="right"/>
      <w:pPr>
        <w:ind w:left="1804" w:hanging="420"/>
      </w:pPr>
      <w:rPr>
        <w:rFonts w:cs="Times New Roman"/>
      </w:rPr>
    </w:lvl>
    <w:lvl w:ilvl="3" w:tentative="0">
      <w:start w:val="1"/>
      <w:numFmt w:val="decimal"/>
      <w:pStyle w:val="143"/>
      <w:lvlText w:val="%4."/>
      <w:lvlJc w:val="left"/>
      <w:pPr>
        <w:ind w:left="2224" w:hanging="420"/>
      </w:pPr>
      <w:rPr>
        <w:rFonts w:cs="Times New Roman"/>
      </w:rPr>
    </w:lvl>
    <w:lvl w:ilvl="4" w:tentative="0">
      <w:start w:val="1"/>
      <w:numFmt w:val="lowerLetter"/>
      <w:lvlText w:val="%5)"/>
      <w:lvlJc w:val="left"/>
      <w:pPr>
        <w:ind w:left="2644" w:hanging="420"/>
      </w:pPr>
      <w:rPr>
        <w:rFonts w:cs="Times New Roman"/>
      </w:rPr>
    </w:lvl>
    <w:lvl w:ilvl="5" w:tentative="0">
      <w:start w:val="1"/>
      <w:numFmt w:val="lowerRoman"/>
      <w:lvlText w:val="%6."/>
      <w:lvlJc w:val="right"/>
      <w:pPr>
        <w:ind w:left="3064" w:hanging="420"/>
      </w:pPr>
      <w:rPr>
        <w:rFonts w:cs="Times New Roman"/>
      </w:rPr>
    </w:lvl>
    <w:lvl w:ilvl="6" w:tentative="0">
      <w:start w:val="1"/>
      <w:numFmt w:val="decimal"/>
      <w:lvlText w:val="%7."/>
      <w:lvlJc w:val="left"/>
      <w:pPr>
        <w:ind w:left="3484" w:hanging="420"/>
      </w:pPr>
      <w:rPr>
        <w:rFonts w:cs="Times New Roman"/>
      </w:rPr>
    </w:lvl>
    <w:lvl w:ilvl="7" w:tentative="0">
      <w:start w:val="1"/>
      <w:numFmt w:val="lowerLetter"/>
      <w:lvlText w:val="%8)"/>
      <w:lvlJc w:val="left"/>
      <w:pPr>
        <w:ind w:left="3904" w:hanging="420"/>
      </w:pPr>
      <w:rPr>
        <w:rFonts w:cs="Times New Roman"/>
      </w:rPr>
    </w:lvl>
    <w:lvl w:ilvl="8" w:tentative="0">
      <w:start w:val="1"/>
      <w:numFmt w:val="lowerRoman"/>
      <w:lvlText w:val="%9."/>
      <w:lvlJc w:val="right"/>
      <w:pPr>
        <w:ind w:left="4324" w:hanging="420"/>
      </w:pPr>
      <w:rPr>
        <w:rFonts w:cs="Times New Roman"/>
      </w:rPr>
    </w:lvl>
  </w:abstractNum>
  <w:abstractNum w:abstractNumId="1">
    <w:nsid w:val="00000005"/>
    <w:multiLevelType w:val="multilevel"/>
    <w:tmpl w:val="00000005"/>
    <w:lvl w:ilvl="0" w:tentative="0">
      <w:start w:val="1"/>
      <w:numFmt w:val="japaneseCounting"/>
      <w:pStyle w:val="344"/>
      <w:lvlText w:val="%1、"/>
      <w:lvlJc w:val="left"/>
      <w:pPr>
        <w:ind w:left="1280" w:hanging="720"/>
      </w:pPr>
      <w:rPr>
        <w:rFonts w:hint="default" w:cs="Times New Roman"/>
      </w:rPr>
    </w:lvl>
    <w:lvl w:ilvl="1" w:tentative="0">
      <w:start w:val="1"/>
      <w:numFmt w:val="lowerLetter"/>
      <w:lvlText w:val="%2)"/>
      <w:lvlJc w:val="left"/>
      <w:pPr>
        <w:ind w:left="1400" w:hanging="420"/>
      </w:pPr>
      <w:rPr>
        <w:rFonts w:cs="Times New Roman"/>
      </w:rPr>
    </w:lvl>
    <w:lvl w:ilvl="2" w:tentative="0">
      <w:start w:val="1"/>
      <w:numFmt w:val="lowerRoman"/>
      <w:lvlText w:val="%3."/>
      <w:lvlJc w:val="right"/>
      <w:pPr>
        <w:ind w:left="1820" w:hanging="420"/>
      </w:pPr>
      <w:rPr>
        <w:rFonts w:cs="Times New Roman"/>
      </w:rPr>
    </w:lvl>
    <w:lvl w:ilvl="3" w:tentative="0">
      <w:start w:val="1"/>
      <w:numFmt w:val="decimal"/>
      <w:lvlText w:val="%4."/>
      <w:lvlJc w:val="left"/>
      <w:pPr>
        <w:ind w:left="2240" w:hanging="420"/>
      </w:pPr>
      <w:rPr>
        <w:rFonts w:cs="Times New Roman"/>
      </w:rPr>
    </w:lvl>
    <w:lvl w:ilvl="4" w:tentative="0">
      <w:start w:val="1"/>
      <w:numFmt w:val="lowerLetter"/>
      <w:lvlText w:val="%5)"/>
      <w:lvlJc w:val="left"/>
      <w:pPr>
        <w:ind w:left="2660" w:hanging="420"/>
      </w:pPr>
      <w:rPr>
        <w:rFonts w:cs="Times New Roman"/>
      </w:rPr>
    </w:lvl>
    <w:lvl w:ilvl="5" w:tentative="0">
      <w:start w:val="1"/>
      <w:numFmt w:val="lowerRoman"/>
      <w:lvlText w:val="%6."/>
      <w:lvlJc w:val="right"/>
      <w:pPr>
        <w:ind w:left="3080" w:hanging="420"/>
      </w:pPr>
      <w:rPr>
        <w:rFonts w:cs="Times New Roman"/>
      </w:rPr>
    </w:lvl>
    <w:lvl w:ilvl="6" w:tentative="0">
      <w:start w:val="1"/>
      <w:numFmt w:val="decimal"/>
      <w:lvlText w:val="%7."/>
      <w:lvlJc w:val="left"/>
      <w:pPr>
        <w:ind w:left="3500" w:hanging="420"/>
      </w:pPr>
      <w:rPr>
        <w:rFonts w:cs="Times New Roman"/>
      </w:rPr>
    </w:lvl>
    <w:lvl w:ilvl="7" w:tentative="0">
      <w:start w:val="1"/>
      <w:numFmt w:val="lowerLetter"/>
      <w:lvlText w:val="%8)"/>
      <w:lvlJc w:val="left"/>
      <w:pPr>
        <w:ind w:left="3920" w:hanging="420"/>
      </w:pPr>
      <w:rPr>
        <w:rFonts w:cs="Times New Roman"/>
      </w:rPr>
    </w:lvl>
    <w:lvl w:ilvl="8" w:tentative="0">
      <w:start w:val="1"/>
      <w:numFmt w:val="lowerRoman"/>
      <w:lvlText w:val="%9."/>
      <w:lvlJc w:val="right"/>
      <w:pPr>
        <w:ind w:left="4340" w:hanging="420"/>
      </w:pPr>
      <w:rPr>
        <w:rFonts w:cs="Times New Roman"/>
      </w:rPr>
    </w:lvl>
  </w:abstractNum>
  <w:abstractNum w:abstractNumId="2">
    <w:nsid w:val="321B02A9"/>
    <w:multiLevelType w:val="multilevel"/>
    <w:tmpl w:val="321B02A9"/>
    <w:lvl w:ilvl="0" w:tentative="0">
      <w:start w:val="8"/>
      <w:numFmt w:val="japaneseCounting"/>
      <w:pStyle w:val="262"/>
      <w:lvlText w:val="%1、"/>
      <w:lvlJc w:val="left"/>
      <w:pPr>
        <w:ind w:left="992" w:hanging="51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3">
    <w:nsid w:val="5D0D7B09"/>
    <w:multiLevelType w:val="multilevel"/>
    <w:tmpl w:val="5D0D7B09"/>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4">
    <w:nsid w:val="6D8C5875"/>
    <w:multiLevelType w:val="multilevel"/>
    <w:tmpl w:val="6D8C5875"/>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zMjYxYzNlN2IyYTcyNGE1ODBmNGQ5M2QyYjdlMjMifQ=="/>
  </w:docVars>
  <w:rsids>
    <w:rsidRoot w:val="002B65E1"/>
    <w:rsid w:val="00037723"/>
    <w:rsid w:val="001379F5"/>
    <w:rsid w:val="00143F7B"/>
    <w:rsid w:val="001554DF"/>
    <w:rsid w:val="002B6298"/>
    <w:rsid w:val="002B65E1"/>
    <w:rsid w:val="002E0349"/>
    <w:rsid w:val="002E4897"/>
    <w:rsid w:val="003770AE"/>
    <w:rsid w:val="003B01B4"/>
    <w:rsid w:val="003C3FFA"/>
    <w:rsid w:val="004061D5"/>
    <w:rsid w:val="00410FAE"/>
    <w:rsid w:val="00513039"/>
    <w:rsid w:val="00577665"/>
    <w:rsid w:val="005B12B4"/>
    <w:rsid w:val="005B3BA5"/>
    <w:rsid w:val="005C0983"/>
    <w:rsid w:val="00650C31"/>
    <w:rsid w:val="007504F4"/>
    <w:rsid w:val="00757433"/>
    <w:rsid w:val="007973F6"/>
    <w:rsid w:val="007A77AB"/>
    <w:rsid w:val="007B143B"/>
    <w:rsid w:val="007B7215"/>
    <w:rsid w:val="007C176E"/>
    <w:rsid w:val="00851296"/>
    <w:rsid w:val="00884057"/>
    <w:rsid w:val="008C305A"/>
    <w:rsid w:val="009234E8"/>
    <w:rsid w:val="009433CE"/>
    <w:rsid w:val="009513CA"/>
    <w:rsid w:val="0098191D"/>
    <w:rsid w:val="009917E5"/>
    <w:rsid w:val="009E12E3"/>
    <w:rsid w:val="00A03863"/>
    <w:rsid w:val="00A82041"/>
    <w:rsid w:val="00A97EC5"/>
    <w:rsid w:val="00AB3518"/>
    <w:rsid w:val="00B30880"/>
    <w:rsid w:val="00B615FF"/>
    <w:rsid w:val="00B923FE"/>
    <w:rsid w:val="00B95B3F"/>
    <w:rsid w:val="00BB52CB"/>
    <w:rsid w:val="00BD3B9B"/>
    <w:rsid w:val="00C3349D"/>
    <w:rsid w:val="00C54BB0"/>
    <w:rsid w:val="00C61023"/>
    <w:rsid w:val="00CA1A0D"/>
    <w:rsid w:val="00CA204C"/>
    <w:rsid w:val="00CE602F"/>
    <w:rsid w:val="00CF29C1"/>
    <w:rsid w:val="00D25087"/>
    <w:rsid w:val="00D2541C"/>
    <w:rsid w:val="00D30842"/>
    <w:rsid w:val="00D47CAF"/>
    <w:rsid w:val="00D87858"/>
    <w:rsid w:val="00DB401C"/>
    <w:rsid w:val="00DF2BEB"/>
    <w:rsid w:val="00EB0087"/>
    <w:rsid w:val="00ED465B"/>
    <w:rsid w:val="00F05358"/>
    <w:rsid w:val="00F2672C"/>
    <w:rsid w:val="00F5081F"/>
    <w:rsid w:val="00FC350F"/>
    <w:rsid w:val="00FC6356"/>
    <w:rsid w:val="0D9B1C5B"/>
    <w:rsid w:val="13E466F6"/>
    <w:rsid w:val="29387699"/>
    <w:rsid w:val="2A00625C"/>
    <w:rsid w:val="2C02412C"/>
    <w:rsid w:val="53B94AB6"/>
    <w:rsid w:val="5EAF5A35"/>
    <w:rsid w:val="7BE60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0" w:semiHidden="0" w:name="heading 3"/>
    <w:lsdException w:qFormat="1" w:unhideWhenUsed="0" w:uiPriority="0"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nhideWhenUsed="0" w:uiPriority="0" w:semiHidden="0"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99"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nhideWhenUsed="0" w:uiPriority="99" w:semiHidden="0" w:name="table of figures"/>
    <w:lsdException w:uiPriority="99" w:name="envelope address"/>
    <w:lsdException w:uiPriority="99" w:name="envelope return"/>
    <w:lsdException w:qFormat="1" w:unhideWhenUsed="0" w:uiPriority="99" w:semiHidden="0" w:name="footnote reference"/>
    <w:lsdException w:unhideWhenUsed="0" w:uiPriority="0"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nhideWhenUsed="0" w:uiPriority="99" w:semiHidden="0" w:name="toa heading"/>
    <w:lsdException w:uiPriority="99" w:name="List"/>
    <w:lsdException w:uiPriority="99" w:name="List Bullet"/>
    <w:lsdException w:uiPriority="99" w:name="List Number"/>
    <w:lsdException w:uiPriority="99" w:name="List 2"/>
    <w:lsdException w:uiPriority="99" w:name="List 3"/>
    <w:lsdException w:unhideWhenUsed="0" w:uiPriority="0" w:semiHidden="0" w:name="List 4"/>
    <w:lsdException w:uiPriority="99" w:name="List 5"/>
    <w:lsdException w:uiPriority="99" w:name="List Bullet 2"/>
    <w:lsdException w:uiPriority="99" w:name="List Bullet 3"/>
    <w:lsdException w:uiPriority="99" w:name="List Bullet 4"/>
    <w:lsdException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99" w:semiHidden="0" w:name="Body Text"/>
    <w:lsdException w:unhideWhenUsed="0" w:uiPriority="99" w:semiHidden="0" w:name="Body Text Indent"/>
    <w:lsdException w:uiPriority="99" w:name="List Continue"/>
    <w:lsdException w:unhideWhenUsed="0" w:uiPriority="99" w:semiHidden="0"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nhideWhenUsed="0" w:uiPriority="99" w:semiHidden="0" w:name="Salutation"/>
    <w:lsdException w:unhideWhenUsed="0" w:uiPriority="99" w:semiHidden="0" w:name="Date"/>
    <w:lsdException w:uiPriority="0" w:name="Body Text First Indent"/>
    <w:lsdException w:uiPriority="99" w:name="Body Text First Indent 2"/>
    <w:lsdException w:uiPriority="99"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qFormat="1" w:unhideWhenUsed="0" w:uiPriority="99" w:semiHidden="0" w:name="Hyperlink"/>
    <w:lsdException w:unhideWhenUsed="0" w:uiPriority="99" w:semiHidden="0" w:name="FollowedHyperlink"/>
    <w:lsdException w:qFormat="1" w:unhideWhenUsed="0" w:uiPriority="99" w:semiHidden="0" w:name="Strong"/>
    <w:lsdException w:qFormat="1" w:unhideWhenUsed="0" w:uiPriority="0" w:semiHidden="0" w:name="Emphasis"/>
    <w:lsdException w:unhideWhenUsed="0" w:uiPriority="99" w:semiHidden="0" w:name="Document Map"/>
    <w:lsdException w:unhideWhenUsed="0" w:uiPriority="99"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等线" w:cs="Times New Roman"/>
      <w:kern w:val="2"/>
      <w:sz w:val="21"/>
      <w:szCs w:val="24"/>
      <w:lang w:val="en-US" w:eastAsia="zh-CN" w:bidi="ar-SA"/>
    </w:rPr>
  </w:style>
  <w:style w:type="paragraph" w:styleId="2">
    <w:name w:val="heading 1"/>
    <w:basedOn w:val="1"/>
    <w:next w:val="1"/>
    <w:link w:val="54"/>
    <w:qFormat/>
    <w:uiPriority w:val="99"/>
    <w:pPr>
      <w:keepNext/>
      <w:keepLines/>
      <w:spacing w:before="340" w:after="330" w:line="576" w:lineRule="auto"/>
      <w:jc w:val="center"/>
      <w:outlineLvl w:val="0"/>
    </w:pPr>
    <w:rPr>
      <w:b/>
      <w:kern w:val="44"/>
      <w:sz w:val="44"/>
      <w:szCs w:val="20"/>
    </w:rPr>
  </w:style>
  <w:style w:type="paragraph" w:styleId="3">
    <w:name w:val="heading 2"/>
    <w:basedOn w:val="1"/>
    <w:next w:val="1"/>
    <w:link w:val="55"/>
    <w:qFormat/>
    <w:uiPriority w:val="99"/>
    <w:pPr>
      <w:keepNext/>
      <w:keepLines/>
      <w:spacing w:before="260" w:after="260" w:line="415" w:lineRule="auto"/>
      <w:outlineLvl w:val="1"/>
    </w:pPr>
    <w:rPr>
      <w:rFonts w:ascii="Arial" w:hAnsi="Arial" w:eastAsia="黑体"/>
      <w:b/>
      <w:sz w:val="32"/>
      <w:szCs w:val="20"/>
    </w:rPr>
  </w:style>
  <w:style w:type="paragraph" w:styleId="4">
    <w:name w:val="heading 3"/>
    <w:basedOn w:val="1"/>
    <w:next w:val="1"/>
    <w:link w:val="56"/>
    <w:qFormat/>
    <w:uiPriority w:val="0"/>
    <w:pPr>
      <w:keepNext/>
      <w:keepLines/>
      <w:spacing w:before="20" w:after="20" w:line="415" w:lineRule="auto"/>
      <w:ind w:firstLine="137" w:firstLineChars="49"/>
      <w:outlineLvl w:val="2"/>
    </w:pPr>
    <w:rPr>
      <w:rFonts w:hAnsi="黑体" w:eastAsia="黑体"/>
      <w:sz w:val="24"/>
      <w:szCs w:val="20"/>
    </w:rPr>
  </w:style>
  <w:style w:type="paragraph" w:styleId="5">
    <w:name w:val="heading 4"/>
    <w:basedOn w:val="1"/>
    <w:next w:val="1"/>
    <w:link w:val="57"/>
    <w:qFormat/>
    <w:uiPriority w:val="0"/>
    <w:pPr>
      <w:keepNext/>
      <w:keepLines/>
      <w:spacing w:before="280" w:after="290" w:line="374" w:lineRule="auto"/>
      <w:outlineLvl w:val="3"/>
    </w:pPr>
    <w:rPr>
      <w:rFonts w:ascii="Cambria" w:hAnsi="Cambria"/>
      <w:b/>
      <w:sz w:val="28"/>
      <w:szCs w:val="20"/>
    </w:rPr>
  </w:style>
  <w:style w:type="paragraph" w:styleId="6">
    <w:name w:val="heading 5"/>
    <w:basedOn w:val="1"/>
    <w:next w:val="1"/>
    <w:link w:val="58"/>
    <w:qFormat/>
    <w:uiPriority w:val="99"/>
    <w:pPr>
      <w:keepNext/>
      <w:keepLines/>
      <w:spacing w:before="280" w:after="290" w:line="376" w:lineRule="auto"/>
      <w:outlineLvl w:val="4"/>
    </w:pPr>
    <w:rPr>
      <w:b/>
      <w:sz w:val="28"/>
      <w:szCs w:val="20"/>
    </w:rPr>
  </w:style>
  <w:style w:type="paragraph" w:styleId="7">
    <w:name w:val="heading 6"/>
    <w:basedOn w:val="1"/>
    <w:next w:val="1"/>
    <w:link w:val="59"/>
    <w:qFormat/>
    <w:uiPriority w:val="99"/>
    <w:pPr>
      <w:keepNext/>
      <w:keepLines/>
      <w:widowControl/>
      <w:tabs>
        <w:tab w:val="left" w:pos="1440"/>
      </w:tabs>
      <w:spacing w:before="240" w:after="64" w:line="319" w:lineRule="auto"/>
      <w:ind w:left="1152" w:hanging="1152"/>
      <w:jc w:val="left"/>
      <w:outlineLvl w:val="5"/>
    </w:pPr>
    <w:rPr>
      <w:rFonts w:ascii="Arial" w:hAnsi="Arial" w:eastAsia="黑体"/>
      <w:b/>
      <w:kern w:val="0"/>
      <w:sz w:val="24"/>
      <w:szCs w:val="20"/>
    </w:rPr>
  </w:style>
  <w:style w:type="paragraph" w:styleId="8">
    <w:name w:val="heading 7"/>
    <w:basedOn w:val="1"/>
    <w:next w:val="9"/>
    <w:link w:val="60"/>
    <w:qFormat/>
    <w:uiPriority w:val="99"/>
    <w:pPr>
      <w:keepNext/>
      <w:keepLines/>
      <w:widowControl/>
      <w:tabs>
        <w:tab w:val="left" w:pos="2520"/>
      </w:tabs>
      <w:spacing w:before="240" w:after="64" w:line="319" w:lineRule="auto"/>
      <w:ind w:left="1296" w:hanging="1296"/>
      <w:jc w:val="left"/>
      <w:outlineLvl w:val="6"/>
    </w:pPr>
    <w:rPr>
      <w:b/>
      <w:kern w:val="0"/>
      <w:sz w:val="24"/>
      <w:szCs w:val="20"/>
    </w:rPr>
  </w:style>
  <w:style w:type="paragraph" w:styleId="10">
    <w:name w:val="heading 8"/>
    <w:basedOn w:val="1"/>
    <w:next w:val="1"/>
    <w:link w:val="61"/>
    <w:qFormat/>
    <w:uiPriority w:val="99"/>
    <w:pPr>
      <w:keepNext/>
      <w:keepLines/>
      <w:widowControl/>
      <w:tabs>
        <w:tab w:val="left" w:pos="1440"/>
      </w:tabs>
      <w:spacing w:before="240" w:after="64" w:line="319" w:lineRule="auto"/>
      <w:ind w:left="1440" w:hanging="1440"/>
      <w:jc w:val="left"/>
      <w:outlineLvl w:val="7"/>
    </w:pPr>
    <w:rPr>
      <w:rFonts w:ascii="Arial" w:hAnsi="Arial" w:eastAsia="黑体"/>
      <w:kern w:val="0"/>
      <w:sz w:val="24"/>
      <w:szCs w:val="20"/>
    </w:rPr>
  </w:style>
  <w:style w:type="paragraph" w:styleId="11">
    <w:name w:val="heading 9"/>
    <w:basedOn w:val="1"/>
    <w:next w:val="1"/>
    <w:link w:val="62"/>
    <w:qFormat/>
    <w:uiPriority w:val="99"/>
    <w:pPr>
      <w:keepNext/>
      <w:keepLines/>
      <w:widowControl/>
      <w:tabs>
        <w:tab w:val="left" w:pos="1584"/>
      </w:tabs>
      <w:spacing w:before="240" w:after="64" w:line="319" w:lineRule="auto"/>
      <w:ind w:left="1584" w:hanging="1584"/>
      <w:jc w:val="left"/>
      <w:outlineLvl w:val="8"/>
    </w:pPr>
    <w:rPr>
      <w:rFonts w:ascii="Arial" w:hAnsi="Arial" w:eastAsia="黑体"/>
      <w:kern w:val="0"/>
      <w:szCs w:val="20"/>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9">
    <w:name w:val="Normal Indent"/>
    <w:basedOn w:val="1"/>
    <w:link w:val="91"/>
    <w:uiPriority w:val="99"/>
    <w:pPr>
      <w:ind w:firstLine="420"/>
    </w:pPr>
    <w:rPr>
      <w:rFonts w:asciiTheme="minorHAnsi" w:hAnsiTheme="minorHAnsi" w:eastAsiaTheme="minorEastAsia" w:cstheme="minorBidi"/>
      <w:b/>
      <w:sz w:val="24"/>
      <w:szCs w:val="22"/>
    </w:rPr>
  </w:style>
  <w:style w:type="paragraph" w:styleId="12">
    <w:name w:val="caption"/>
    <w:basedOn w:val="1"/>
    <w:next w:val="1"/>
    <w:qFormat/>
    <w:uiPriority w:val="0"/>
    <w:rPr>
      <w:rFonts w:ascii="Cambria" w:hAnsi="Cambria" w:eastAsia="黑体"/>
      <w:sz w:val="20"/>
      <w:szCs w:val="20"/>
    </w:rPr>
  </w:style>
  <w:style w:type="paragraph" w:styleId="13">
    <w:name w:val="Document Map"/>
    <w:basedOn w:val="1"/>
    <w:link w:val="66"/>
    <w:uiPriority w:val="99"/>
    <w:pPr>
      <w:shd w:val="clear" w:color="auto" w:fill="000080"/>
    </w:pPr>
    <w:rPr>
      <w:rFonts w:asciiTheme="minorHAnsi" w:hAnsiTheme="minorHAnsi" w:eastAsiaTheme="minorEastAsia" w:cstheme="minorBidi"/>
      <w:sz w:val="2"/>
      <w:szCs w:val="22"/>
    </w:rPr>
  </w:style>
  <w:style w:type="paragraph" w:styleId="14">
    <w:name w:val="toa heading"/>
    <w:basedOn w:val="1"/>
    <w:next w:val="1"/>
    <w:uiPriority w:val="99"/>
    <w:pPr>
      <w:adjustRightInd w:val="0"/>
      <w:spacing w:line="360" w:lineRule="atLeast"/>
      <w:jc w:val="center"/>
      <w:textAlignment w:val="baseline"/>
    </w:pPr>
    <w:rPr>
      <w:rFonts w:ascii="Arial" w:hAnsi="Arial" w:eastAsia="黑体"/>
      <w:kern w:val="0"/>
      <w:sz w:val="36"/>
      <w:szCs w:val="20"/>
    </w:rPr>
  </w:style>
  <w:style w:type="paragraph" w:styleId="15">
    <w:name w:val="annotation text"/>
    <w:basedOn w:val="1"/>
    <w:link w:val="77"/>
    <w:uiPriority w:val="0"/>
    <w:pPr>
      <w:jc w:val="left"/>
    </w:pPr>
    <w:rPr>
      <w:rFonts w:asciiTheme="minorHAnsi" w:hAnsiTheme="minorHAnsi" w:eastAsiaTheme="minorEastAsia" w:cstheme="minorBidi"/>
      <w:sz w:val="24"/>
      <w:szCs w:val="22"/>
    </w:rPr>
  </w:style>
  <w:style w:type="paragraph" w:styleId="16">
    <w:name w:val="Salutation"/>
    <w:basedOn w:val="1"/>
    <w:next w:val="1"/>
    <w:link w:val="103"/>
    <w:uiPriority w:val="99"/>
    <w:pPr>
      <w:widowControl/>
      <w:jc w:val="left"/>
    </w:pPr>
    <w:rPr>
      <w:rFonts w:asciiTheme="minorHAnsi" w:eastAsiaTheme="minorEastAsia" w:cstheme="minorBidi"/>
      <w:color w:val="000000"/>
      <w:sz w:val="30"/>
      <w:szCs w:val="22"/>
      <w:u w:color="000000"/>
    </w:rPr>
  </w:style>
  <w:style w:type="paragraph" w:styleId="17">
    <w:name w:val="Body Text 3"/>
    <w:basedOn w:val="1"/>
    <w:link w:val="97"/>
    <w:uiPriority w:val="99"/>
    <w:rPr>
      <w:rFonts w:asciiTheme="minorHAnsi" w:hAnsiTheme="minorHAnsi" w:eastAsiaTheme="minorEastAsia" w:cstheme="minorBidi"/>
      <w:sz w:val="16"/>
      <w:szCs w:val="22"/>
    </w:rPr>
  </w:style>
  <w:style w:type="paragraph" w:styleId="18">
    <w:name w:val="Body Text"/>
    <w:basedOn w:val="1"/>
    <w:link w:val="144"/>
    <w:uiPriority w:val="99"/>
    <w:pPr>
      <w:spacing w:after="120"/>
    </w:pPr>
    <w:rPr>
      <w:rFonts w:asciiTheme="minorHAnsi" w:hAnsiTheme="minorHAnsi" w:eastAsiaTheme="minorEastAsia" w:cstheme="minorBidi"/>
      <w:sz w:val="24"/>
      <w:szCs w:val="22"/>
    </w:rPr>
  </w:style>
  <w:style w:type="paragraph" w:styleId="19">
    <w:name w:val="Body Text Indent"/>
    <w:basedOn w:val="1"/>
    <w:link w:val="68"/>
    <w:uiPriority w:val="99"/>
    <w:pPr>
      <w:spacing w:line="360" w:lineRule="auto"/>
      <w:ind w:firstLine="420"/>
    </w:pPr>
    <w:rPr>
      <w:rFonts w:asciiTheme="minorHAnsi" w:hAnsiTheme="minorHAnsi" w:eastAsiaTheme="minorEastAsia" w:cstheme="minorBidi"/>
      <w:sz w:val="24"/>
      <w:szCs w:val="22"/>
    </w:rPr>
  </w:style>
  <w:style w:type="paragraph" w:styleId="20">
    <w:name w:val="Block Text"/>
    <w:basedOn w:val="1"/>
    <w:uiPriority w:val="99"/>
    <w:pPr>
      <w:adjustRightInd w:val="0"/>
      <w:ind w:left="420" w:right="33"/>
      <w:jc w:val="left"/>
      <w:textAlignment w:val="baseline"/>
    </w:pPr>
    <w:rPr>
      <w:kern w:val="0"/>
      <w:sz w:val="24"/>
      <w:szCs w:val="20"/>
    </w:rPr>
  </w:style>
  <w:style w:type="paragraph" w:styleId="21">
    <w:name w:val="index 4"/>
    <w:basedOn w:val="1"/>
    <w:next w:val="1"/>
    <w:uiPriority w:val="0"/>
    <w:pPr>
      <w:ind w:left="600" w:leftChars="600"/>
    </w:pPr>
  </w:style>
  <w:style w:type="paragraph" w:styleId="22">
    <w:name w:val="Plain Text"/>
    <w:basedOn w:val="1"/>
    <w:link w:val="121"/>
    <w:uiPriority w:val="99"/>
    <w:rPr>
      <w:rFonts w:ascii="宋体" w:hAnsi="Courier New" w:eastAsiaTheme="minorEastAsia" w:cstheme="minorBidi"/>
      <w:szCs w:val="22"/>
    </w:rPr>
  </w:style>
  <w:style w:type="paragraph" w:styleId="23">
    <w:name w:val="List Bullet 5"/>
    <w:basedOn w:val="1"/>
    <w:uiPriority w:val="0"/>
    <w:pPr>
      <w:tabs>
        <w:tab w:val="left" w:pos="920"/>
      </w:tabs>
      <w:ind w:left="920" w:hanging="720"/>
    </w:pPr>
  </w:style>
  <w:style w:type="paragraph" w:styleId="24">
    <w:name w:val="Date"/>
    <w:basedOn w:val="1"/>
    <w:next w:val="1"/>
    <w:link w:val="195"/>
    <w:uiPriority w:val="99"/>
    <w:pPr>
      <w:ind w:left="100" w:leftChars="2500"/>
    </w:pPr>
    <w:rPr>
      <w:rFonts w:asciiTheme="minorHAnsi" w:hAnsiTheme="minorHAnsi" w:eastAsiaTheme="minorEastAsia" w:cstheme="minorBidi"/>
      <w:sz w:val="24"/>
      <w:szCs w:val="22"/>
    </w:rPr>
  </w:style>
  <w:style w:type="paragraph" w:styleId="25">
    <w:name w:val="Body Text Indent 2"/>
    <w:basedOn w:val="1"/>
    <w:link w:val="173"/>
    <w:uiPriority w:val="99"/>
    <w:pPr>
      <w:spacing w:line="420" w:lineRule="exact"/>
      <w:ind w:firstLine="525"/>
    </w:pPr>
    <w:rPr>
      <w:rFonts w:asciiTheme="minorHAnsi" w:hAnsiTheme="minorHAnsi" w:eastAsiaTheme="minorEastAsia" w:cstheme="minorBidi"/>
      <w:sz w:val="24"/>
      <w:szCs w:val="22"/>
    </w:rPr>
  </w:style>
  <w:style w:type="paragraph" w:styleId="26">
    <w:name w:val="Balloon Text"/>
    <w:basedOn w:val="1"/>
    <w:link w:val="78"/>
    <w:uiPriority w:val="99"/>
    <w:rPr>
      <w:rFonts w:asciiTheme="minorHAnsi" w:hAnsiTheme="minorHAnsi" w:eastAsiaTheme="minorEastAsia" w:cstheme="minorBidi"/>
      <w:sz w:val="18"/>
      <w:szCs w:val="18"/>
    </w:rPr>
  </w:style>
  <w:style w:type="paragraph" w:styleId="27">
    <w:name w:val="footer"/>
    <w:basedOn w:val="1"/>
    <w:link w:val="53"/>
    <w:unhideWhenUsed/>
    <w:qFormat/>
    <w:uiPriority w:val="0"/>
    <w:pPr>
      <w:tabs>
        <w:tab w:val="center" w:pos="4153"/>
        <w:tab w:val="right" w:pos="8306"/>
      </w:tabs>
      <w:snapToGrid w:val="0"/>
      <w:jc w:val="left"/>
    </w:pPr>
    <w:rPr>
      <w:sz w:val="18"/>
      <w:szCs w:val="18"/>
    </w:rPr>
  </w:style>
  <w:style w:type="paragraph" w:styleId="28">
    <w:name w:val="header"/>
    <w:basedOn w:val="1"/>
    <w:link w:val="52"/>
    <w:unhideWhenUsed/>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semiHidden/>
    <w:unhideWhenUsed/>
    <w:uiPriority w:val="39"/>
  </w:style>
  <w:style w:type="paragraph" w:styleId="30">
    <w:name w:val="Subtitle"/>
    <w:basedOn w:val="1"/>
    <w:next w:val="1"/>
    <w:link w:val="116"/>
    <w:qFormat/>
    <w:uiPriority w:val="0"/>
    <w:pPr>
      <w:spacing w:before="240" w:after="60" w:line="312" w:lineRule="auto"/>
      <w:jc w:val="center"/>
      <w:outlineLvl w:val="1"/>
    </w:pPr>
    <w:rPr>
      <w:rFonts w:ascii="Cambria" w:hAnsi="Cambria" w:eastAsiaTheme="minorEastAsia" w:cstheme="minorBidi"/>
      <w:b/>
      <w:kern w:val="28"/>
      <w:sz w:val="32"/>
      <w:szCs w:val="22"/>
    </w:rPr>
  </w:style>
  <w:style w:type="paragraph" w:styleId="31">
    <w:name w:val="footnote text"/>
    <w:basedOn w:val="1"/>
    <w:link w:val="185"/>
    <w:uiPriority w:val="0"/>
    <w:rPr>
      <w:rFonts w:asciiTheme="minorHAnsi" w:hAnsiTheme="minorHAnsi" w:eastAsiaTheme="minorEastAsia" w:cstheme="minorBidi"/>
      <w:sz w:val="18"/>
      <w:szCs w:val="22"/>
    </w:rPr>
  </w:style>
  <w:style w:type="paragraph" w:styleId="32">
    <w:name w:val="Body Text Indent 3"/>
    <w:basedOn w:val="1"/>
    <w:link w:val="79"/>
    <w:uiPriority w:val="99"/>
    <w:pPr>
      <w:spacing w:after="120"/>
      <w:ind w:left="420" w:leftChars="200"/>
    </w:pPr>
    <w:rPr>
      <w:rFonts w:asciiTheme="minorHAnsi" w:hAnsiTheme="minorHAnsi" w:eastAsiaTheme="minorEastAsia" w:cstheme="minorBidi"/>
      <w:sz w:val="16"/>
      <w:szCs w:val="22"/>
    </w:rPr>
  </w:style>
  <w:style w:type="paragraph" w:styleId="33">
    <w:name w:val="table of figures"/>
    <w:basedOn w:val="1"/>
    <w:next w:val="1"/>
    <w:uiPriority w:val="99"/>
    <w:pPr>
      <w:ind w:left="200" w:leftChars="200" w:hanging="200" w:hangingChars="200"/>
    </w:pPr>
  </w:style>
  <w:style w:type="paragraph" w:styleId="34">
    <w:name w:val="Body Text 2"/>
    <w:basedOn w:val="1"/>
    <w:link w:val="87"/>
    <w:uiPriority w:val="99"/>
    <w:pPr>
      <w:tabs>
        <w:tab w:val="left" w:pos="3210"/>
      </w:tabs>
      <w:spacing w:line="400" w:lineRule="exact"/>
    </w:pPr>
    <w:rPr>
      <w:rFonts w:ascii="仿宋_GB2312" w:eastAsia="仿宋_GB2312" w:cstheme="minorBidi"/>
      <w:sz w:val="28"/>
    </w:rPr>
  </w:style>
  <w:style w:type="paragraph" w:styleId="35">
    <w:name w:val="List 4"/>
    <w:basedOn w:val="1"/>
    <w:uiPriority w:val="0"/>
    <w:pPr>
      <w:ind w:left="1680" w:hanging="420"/>
    </w:pPr>
    <w:rPr>
      <w:rFonts w:eastAsia="仿宋_GB2312"/>
      <w:sz w:val="30"/>
      <w:szCs w:val="20"/>
    </w:rPr>
  </w:style>
  <w:style w:type="paragraph" w:styleId="36">
    <w:name w:val="List Continue 2"/>
    <w:basedOn w:val="1"/>
    <w:uiPriority w:val="99"/>
    <w:pPr>
      <w:spacing w:after="120"/>
      <w:ind w:left="840"/>
    </w:pPr>
  </w:style>
  <w:style w:type="paragraph" w:styleId="37">
    <w:name w:val="HTML Preformatted"/>
    <w:basedOn w:val="1"/>
    <w:link w:val="152"/>
    <w:uiPriority w:val="99"/>
    <w:rPr>
      <w:rFonts w:ascii="Courier New" w:hAnsi="Courier New" w:eastAsiaTheme="minorEastAsia" w:cstheme="minorBidi"/>
      <w:szCs w:val="22"/>
    </w:rPr>
  </w:style>
  <w:style w:type="paragraph" w:styleId="38">
    <w:name w:val="Normal (Web)"/>
    <w:basedOn w:val="1"/>
    <w:uiPriority w:val="99"/>
    <w:pPr>
      <w:widowControl/>
      <w:spacing w:before="100" w:beforeAutospacing="1" w:after="100" w:afterAutospacing="1"/>
      <w:jc w:val="left"/>
    </w:pPr>
    <w:rPr>
      <w:rFonts w:ascii="宋体" w:hAnsi="宋体" w:cs="宋体"/>
      <w:kern w:val="0"/>
      <w:sz w:val="24"/>
    </w:rPr>
  </w:style>
  <w:style w:type="paragraph" w:styleId="39">
    <w:name w:val="Title"/>
    <w:basedOn w:val="1"/>
    <w:link w:val="96"/>
    <w:qFormat/>
    <w:uiPriority w:val="0"/>
    <w:pPr>
      <w:adjustRightInd w:val="0"/>
      <w:spacing w:before="240" w:after="60" w:line="420" w:lineRule="atLeast"/>
      <w:jc w:val="center"/>
      <w:textAlignment w:val="baseline"/>
      <w:outlineLvl w:val="0"/>
    </w:pPr>
    <w:rPr>
      <w:rFonts w:ascii="Cambria" w:hAnsi="Cambria" w:eastAsiaTheme="minorEastAsia" w:cstheme="minorBidi"/>
      <w:b/>
      <w:sz w:val="32"/>
      <w:szCs w:val="22"/>
    </w:rPr>
  </w:style>
  <w:style w:type="paragraph" w:styleId="40">
    <w:name w:val="annotation subject"/>
    <w:basedOn w:val="15"/>
    <w:next w:val="15"/>
    <w:link w:val="169"/>
    <w:uiPriority w:val="99"/>
    <w:rPr>
      <w:b/>
    </w:rPr>
  </w:style>
  <w:style w:type="paragraph" w:styleId="41">
    <w:name w:val="Body Text First Indent"/>
    <w:basedOn w:val="18"/>
    <w:link w:val="163"/>
    <w:semiHidden/>
    <w:unhideWhenUsed/>
    <w:uiPriority w:val="0"/>
    <w:pPr>
      <w:ind w:firstLine="420" w:firstLineChars="100"/>
    </w:pPr>
    <w:rPr>
      <w:rFonts w:ascii="Calibri" w:hAnsi="Calibri" w:eastAsia="仿宋_GB2312"/>
      <w:sz w:val="23"/>
      <w:szCs w:val="24"/>
    </w:rPr>
  </w:style>
  <w:style w:type="table" w:styleId="43">
    <w:name w:val="Table Grid"/>
    <w:basedOn w:val="42"/>
    <w:uiPriority w:val="0"/>
    <w:rPr>
      <w:rFonts w:ascii="Calibri" w:hAnsi="Calibri" w:eastAsia="等线"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5">
    <w:name w:val="Strong"/>
    <w:qFormat/>
    <w:uiPriority w:val="99"/>
    <w:rPr>
      <w:rFonts w:cs="Times New Roman"/>
      <w:b/>
    </w:rPr>
  </w:style>
  <w:style w:type="character" w:styleId="46">
    <w:name w:val="page number"/>
    <w:qFormat/>
    <w:uiPriority w:val="99"/>
    <w:rPr>
      <w:rFonts w:cs="Times New Roman"/>
    </w:rPr>
  </w:style>
  <w:style w:type="character" w:styleId="47">
    <w:name w:val="FollowedHyperlink"/>
    <w:uiPriority w:val="99"/>
    <w:rPr>
      <w:rFonts w:cs="Times New Roman"/>
      <w:color w:val="800080"/>
      <w:u w:val="single"/>
    </w:rPr>
  </w:style>
  <w:style w:type="character" w:styleId="48">
    <w:name w:val="Emphasis"/>
    <w:qFormat/>
    <w:uiPriority w:val="0"/>
    <w:rPr>
      <w:rFonts w:cs="Times New Roman"/>
      <w:i/>
    </w:rPr>
  </w:style>
  <w:style w:type="character" w:styleId="49">
    <w:name w:val="Hyperlink"/>
    <w:qFormat/>
    <w:uiPriority w:val="99"/>
    <w:rPr>
      <w:rFonts w:cs="Times New Roman"/>
      <w:color w:val="0000FF"/>
      <w:u w:val="single"/>
    </w:rPr>
  </w:style>
  <w:style w:type="character" w:styleId="50">
    <w:name w:val="annotation reference"/>
    <w:uiPriority w:val="0"/>
    <w:rPr>
      <w:rFonts w:cs="Times New Roman"/>
      <w:sz w:val="21"/>
    </w:rPr>
  </w:style>
  <w:style w:type="character" w:styleId="51">
    <w:name w:val="footnote reference"/>
    <w:qFormat/>
    <w:uiPriority w:val="99"/>
    <w:rPr>
      <w:rFonts w:cs="Times New Roman"/>
      <w:vertAlign w:val="superscript"/>
    </w:rPr>
  </w:style>
  <w:style w:type="character" w:customStyle="1" w:styleId="52">
    <w:name w:val="页眉 字符"/>
    <w:basedOn w:val="44"/>
    <w:link w:val="28"/>
    <w:qFormat/>
    <w:uiPriority w:val="0"/>
    <w:rPr>
      <w:sz w:val="18"/>
      <w:szCs w:val="18"/>
    </w:rPr>
  </w:style>
  <w:style w:type="character" w:customStyle="1" w:styleId="53">
    <w:name w:val="页脚 字符"/>
    <w:basedOn w:val="44"/>
    <w:link w:val="27"/>
    <w:qFormat/>
    <w:uiPriority w:val="0"/>
    <w:rPr>
      <w:sz w:val="18"/>
      <w:szCs w:val="18"/>
    </w:rPr>
  </w:style>
  <w:style w:type="character" w:customStyle="1" w:styleId="54">
    <w:name w:val="标题 1 字符"/>
    <w:basedOn w:val="44"/>
    <w:link w:val="2"/>
    <w:qFormat/>
    <w:uiPriority w:val="99"/>
    <w:rPr>
      <w:rFonts w:ascii="Calibri" w:hAnsi="Calibri" w:eastAsia="等线" w:cs="Times New Roman"/>
      <w:b/>
      <w:kern w:val="44"/>
      <w:sz w:val="44"/>
      <w:szCs w:val="20"/>
    </w:rPr>
  </w:style>
  <w:style w:type="character" w:customStyle="1" w:styleId="55">
    <w:name w:val="标题 2 字符"/>
    <w:basedOn w:val="44"/>
    <w:link w:val="3"/>
    <w:qFormat/>
    <w:uiPriority w:val="99"/>
    <w:rPr>
      <w:rFonts w:ascii="Arial" w:hAnsi="Arial" w:eastAsia="黑体" w:cs="Times New Roman"/>
      <w:b/>
      <w:sz w:val="32"/>
      <w:szCs w:val="20"/>
    </w:rPr>
  </w:style>
  <w:style w:type="character" w:customStyle="1" w:styleId="56">
    <w:name w:val="标题 3 字符"/>
    <w:basedOn w:val="44"/>
    <w:link w:val="4"/>
    <w:qFormat/>
    <w:uiPriority w:val="0"/>
    <w:rPr>
      <w:rFonts w:ascii="Calibri" w:hAnsi="黑体" w:eastAsia="黑体" w:cs="Times New Roman"/>
      <w:sz w:val="24"/>
      <w:szCs w:val="20"/>
    </w:rPr>
  </w:style>
  <w:style w:type="character" w:customStyle="1" w:styleId="57">
    <w:name w:val="标题 4 字符"/>
    <w:basedOn w:val="44"/>
    <w:link w:val="5"/>
    <w:qFormat/>
    <w:uiPriority w:val="0"/>
    <w:rPr>
      <w:rFonts w:ascii="Cambria" w:hAnsi="Cambria" w:eastAsia="等线" w:cs="Times New Roman"/>
      <w:b/>
      <w:sz w:val="28"/>
      <w:szCs w:val="20"/>
    </w:rPr>
  </w:style>
  <w:style w:type="character" w:customStyle="1" w:styleId="58">
    <w:name w:val="标题 5 字符"/>
    <w:basedOn w:val="44"/>
    <w:link w:val="6"/>
    <w:qFormat/>
    <w:uiPriority w:val="99"/>
    <w:rPr>
      <w:rFonts w:ascii="Calibri" w:hAnsi="Calibri" w:eastAsia="等线" w:cs="Times New Roman"/>
      <w:b/>
      <w:sz w:val="28"/>
      <w:szCs w:val="20"/>
    </w:rPr>
  </w:style>
  <w:style w:type="character" w:customStyle="1" w:styleId="59">
    <w:name w:val="标题 6 字符"/>
    <w:basedOn w:val="44"/>
    <w:link w:val="7"/>
    <w:qFormat/>
    <w:uiPriority w:val="99"/>
    <w:rPr>
      <w:rFonts w:ascii="Arial" w:hAnsi="Arial" w:eastAsia="黑体" w:cs="Times New Roman"/>
      <w:b/>
      <w:kern w:val="0"/>
      <w:sz w:val="24"/>
      <w:szCs w:val="20"/>
    </w:rPr>
  </w:style>
  <w:style w:type="character" w:customStyle="1" w:styleId="60">
    <w:name w:val="标题 7 字符"/>
    <w:basedOn w:val="44"/>
    <w:link w:val="8"/>
    <w:qFormat/>
    <w:uiPriority w:val="99"/>
    <w:rPr>
      <w:rFonts w:ascii="Calibri" w:hAnsi="Calibri" w:eastAsia="等线" w:cs="Times New Roman"/>
      <w:b/>
      <w:kern w:val="0"/>
      <w:sz w:val="24"/>
      <w:szCs w:val="20"/>
    </w:rPr>
  </w:style>
  <w:style w:type="character" w:customStyle="1" w:styleId="61">
    <w:name w:val="标题 8 字符"/>
    <w:basedOn w:val="44"/>
    <w:link w:val="10"/>
    <w:qFormat/>
    <w:uiPriority w:val="99"/>
    <w:rPr>
      <w:rFonts w:ascii="Arial" w:hAnsi="Arial" w:eastAsia="黑体" w:cs="Times New Roman"/>
      <w:kern w:val="0"/>
      <w:sz w:val="24"/>
      <w:szCs w:val="20"/>
    </w:rPr>
  </w:style>
  <w:style w:type="character" w:customStyle="1" w:styleId="62">
    <w:name w:val="标题 9 字符"/>
    <w:basedOn w:val="44"/>
    <w:link w:val="11"/>
    <w:qFormat/>
    <w:uiPriority w:val="99"/>
    <w:rPr>
      <w:rFonts w:ascii="Arial" w:hAnsi="Arial" w:eastAsia="黑体" w:cs="Times New Roman"/>
      <w:kern w:val="0"/>
      <w:szCs w:val="20"/>
    </w:rPr>
  </w:style>
  <w:style w:type="character" w:customStyle="1" w:styleId="63">
    <w:name w:val="Quote Char"/>
    <w:qFormat/>
    <w:locked/>
    <w:uiPriority w:val="99"/>
    <w:rPr>
      <w:i/>
      <w:color w:val="000000"/>
      <w:kern w:val="2"/>
      <w:sz w:val="24"/>
    </w:rPr>
  </w:style>
  <w:style w:type="character" w:customStyle="1" w:styleId="64">
    <w:name w:val="bigfont"/>
    <w:basedOn w:val="44"/>
    <w:qFormat/>
    <w:uiPriority w:val="99"/>
  </w:style>
  <w:style w:type="character" w:customStyle="1" w:styleId="65">
    <w:name w:val="正文缩进 Char1"/>
    <w:qFormat/>
    <w:uiPriority w:val="0"/>
    <w:rPr>
      <w:rFonts w:eastAsia="宋体"/>
      <w:sz w:val="24"/>
      <w:szCs w:val="24"/>
      <w:lang w:val="en-US" w:eastAsia="zh-CN" w:bidi="ar-SA"/>
    </w:rPr>
  </w:style>
  <w:style w:type="character" w:customStyle="1" w:styleId="66">
    <w:name w:val="文档结构图 字符"/>
    <w:link w:val="13"/>
    <w:qFormat/>
    <w:locked/>
    <w:uiPriority w:val="99"/>
    <w:rPr>
      <w:sz w:val="2"/>
      <w:shd w:val="clear" w:color="auto" w:fill="000080"/>
    </w:rPr>
  </w:style>
  <w:style w:type="character" w:customStyle="1" w:styleId="67">
    <w:name w:val="标题 8 Char1"/>
    <w:qFormat/>
    <w:uiPriority w:val="0"/>
    <w:rPr>
      <w:rFonts w:ascii="Cambria" w:hAnsi="Cambria" w:eastAsia="宋体"/>
      <w:kern w:val="2"/>
      <w:sz w:val="24"/>
      <w:szCs w:val="24"/>
      <w:lang w:val="en-US" w:eastAsia="zh-CN" w:bidi="ar-SA"/>
    </w:rPr>
  </w:style>
  <w:style w:type="character" w:customStyle="1" w:styleId="68">
    <w:name w:val="正文文本缩进 字符"/>
    <w:link w:val="19"/>
    <w:qFormat/>
    <w:locked/>
    <w:uiPriority w:val="99"/>
    <w:rPr>
      <w:sz w:val="24"/>
    </w:rPr>
  </w:style>
  <w:style w:type="character" w:customStyle="1" w:styleId="69">
    <w:name w:val="正文文本 Char1"/>
    <w:qFormat/>
    <w:uiPriority w:val="0"/>
    <w:rPr>
      <w:kern w:val="2"/>
      <w:sz w:val="21"/>
      <w:szCs w:val="22"/>
    </w:rPr>
  </w:style>
  <w:style w:type="character" w:customStyle="1" w:styleId="70">
    <w:name w:val="批注文字 Char"/>
    <w:qFormat/>
    <w:uiPriority w:val="99"/>
    <w:rPr>
      <w:rFonts w:eastAsia="宋体"/>
      <w:kern w:val="2"/>
      <w:sz w:val="24"/>
      <w:lang w:val="en-US" w:eastAsia="zh-CN"/>
    </w:rPr>
  </w:style>
  <w:style w:type="character" w:customStyle="1" w:styleId="71">
    <w:name w:val="正文缩进字符"/>
    <w:qFormat/>
    <w:uiPriority w:val="0"/>
    <w:rPr>
      <w:rFonts w:eastAsia="宋体"/>
      <w:sz w:val="24"/>
      <w:szCs w:val="24"/>
      <w:lang w:val="en-US" w:eastAsia="zh-CN" w:bidi="ar-SA"/>
    </w:rPr>
  </w:style>
  <w:style w:type="character" w:customStyle="1" w:styleId="72">
    <w:name w:val="标题 1 Char1"/>
    <w:qFormat/>
    <w:uiPriority w:val="0"/>
    <w:rPr>
      <w:rFonts w:eastAsia="宋体"/>
      <w:b/>
      <w:bCs/>
      <w:kern w:val="44"/>
      <w:sz w:val="44"/>
      <w:szCs w:val="44"/>
      <w:lang w:val="en-US" w:eastAsia="zh-CN" w:bidi="ar-SA"/>
    </w:rPr>
  </w:style>
  <w:style w:type="character" w:customStyle="1" w:styleId="73">
    <w:name w:val="bar_info2"/>
    <w:basedOn w:val="44"/>
    <w:qFormat/>
    <w:uiPriority w:val="0"/>
  </w:style>
  <w:style w:type="character" w:customStyle="1" w:styleId="74">
    <w:name w:val="不明显强调1"/>
    <w:qFormat/>
    <w:uiPriority w:val="99"/>
    <w:rPr>
      <w:i/>
      <w:color w:val="808080"/>
    </w:rPr>
  </w:style>
  <w:style w:type="character" w:customStyle="1" w:styleId="75">
    <w:name w:val="Intense Quote Char"/>
    <w:qFormat/>
    <w:locked/>
    <w:uiPriority w:val="99"/>
    <w:rPr>
      <w:b/>
      <w:i/>
      <w:color w:val="4F81BD"/>
      <w:kern w:val="2"/>
      <w:sz w:val="24"/>
    </w:rPr>
  </w:style>
  <w:style w:type="character" w:customStyle="1" w:styleId="76">
    <w:name w:val="Body Text 3 Char"/>
    <w:qFormat/>
    <w:locked/>
    <w:uiPriority w:val="99"/>
    <w:rPr>
      <w:rFonts w:ascii="宋体"/>
      <w:kern w:val="2"/>
      <w:sz w:val="24"/>
    </w:rPr>
  </w:style>
  <w:style w:type="character" w:customStyle="1" w:styleId="77">
    <w:name w:val="批注文字 字符"/>
    <w:link w:val="15"/>
    <w:qFormat/>
    <w:locked/>
    <w:uiPriority w:val="0"/>
    <w:rPr>
      <w:sz w:val="24"/>
    </w:rPr>
  </w:style>
  <w:style w:type="character" w:customStyle="1" w:styleId="78">
    <w:name w:val="批注框文本 字符"/>
    <w:link w:val="26"/>
    <w:qFormat/>
    <w:locked/>
    <w:uiPriority w:val="99"/>
    <w:rPr>
      <w:sz w:val="18"/>
      <w:szCs w:val="18"/>
    </w:rPr>
  </w:style>
  <w:style w:type="character" w:customStyle="1" w:styleId="79">
    <w:name w:val="正文文本缩进 3 字符"/>
    <w:link w:val="32"/>
    <w:qFormat/>
    <w:locked/>
    <w:uiPriority w:val="99"/>
    <w:rPr>
      <w:sz w:val="16"/>
    </w:rPr>
  </w:style>
  <w:style w:type="character" w:customStyle="1" w:styleId="80">
    <w:name w:val="Variable"/>
    <w:qFormat/>
    <w:uiPriority w:val="99"/>
    <w:rPr>
      <w:i/>
    </w:rPr>
  </w:style>
  <w:style w:type="character" w:customStyle="1" w:styleId="81">
    <w:name w:val="书籍标题1"/>
    <w:uiPriority w:val="99"/>
    <w:rPr>
      <w:b/>
      <w:smallCaps/>
      <w:spacing w:val="5"/>
    </w:rPr>
  </w:style>
  <w:style w:type="character" w:customStyle="1" w:styleId="82">
    <w:name w:val="引用 Char1"/>
    <w:uiPriority w:val="0"/>
    <w:rPr>
      <w:i/>
      <w:iCs/>
      <w:color w:val="000000"/>
      <w:kern w:val="2"/>
      <w:sz w:val="21"/>
    </w:rPr>
  </w:style>
  <w:style w:type="character" w:customStyle="1" w:styleId="83">
    <w:name w:val="副标题 Char2"/>
    <w:uiPriority w:val="0"/>
    <w:rPr>
      <w:rFonts w:ascii="Cambria" w:hAnsi="Cambria"/>
      <w:b/>
      <w:bCs/>
      <w:kern w:val="28"/>
      <w:sz w:val="32"/>
      <w:szCs w:val="32"/>
      <w:lang w:bidi="ar-SA"/>
    </w:rPr>
  </w:style>
  <w:style w:type="character" w:customStyle="1" w:styleId="84">
    <w:name w:val="Intense Reference"/>
    <w:qFormat/>
    <w:uiPriority w:val="0"/>
    <w:rPr>
      <w:b/>
      <w:bCs/>
      <w:smallCaps/>
      <w:color w:val="C0504D"/>
      <w:spacing w:val="5"/>
      <w:u w:val="single"/>
    </w:rPr>
  </w:style>
  <w:style w:type="character" w:customStyle="1" w:styleId="85">
    <w:name w:val="仿宋，小四"/>
    <w:uiPriority w:val="0"/>
    <w:rPr>
      <w:rFonts w:eastAsia="仿宋_GB2312"/>
      <w:sz w:val="24"/>
    </w:rPr>
  </w:style>
  <w:style w:type="character" w:customStyle="1" w:styleId="86">
    <w:name w:val="Body Text Indent 2 Char"/>
    <w:locked/>
    <w:uiPriority w:val="99"/>
    <w:rPr>
      <w:rFonts w:ascii="宋体"/>
      <w:kern w:val="2"/>
      <w:sz w:val="21"/>
    </w:rPr>
  </w:style>
  <w:style w:type="character" w:customStyle="1" w:styleId="87">
    <w:name w:val="正文文本 2 字符"/>
    <w:link w:val="34"/>
    <w:qFormat/>
    <w:uiPriority w:val="99"/>
    <w:rPr>
      <w:rFonts w:ascii="仿宋_GB2312" w:hAnsi="Calibri" w:eastAsia="仿宋_GB2312"/>
      <w:sz w:val="28"/>
      <w:szCs w:val="24"/>
    </w:rPr>
  </w:style>
  <w:style w:type="character" w:customStyle="1" w:styleId="88">
    <w:name w:val="Char Char25"/>
    <w:qFormat/>
    <w:uiPriority w:val="0"/>
    <w:rPr>
      <w:rFonts w:ascii="Calibri" w:hAnsi="Calibri"/>
      <w:b/>
      <w:bCs/>
      <w:kern w:val="2"/>
      <w:sz w:val="28"/>
      <w:szCs w:val="28"/>
    </w:rPr>
  </w:style>
  <w:style w:type="character" w:customStyle="1" w:styleId="89">
    <w:name w:val="标题 7 Char1"/>
    <w:qFormat/>
    <w:uiPriority w:val="0"/>
    <w:rPr>
      <w:rFonts w:ascii="Calibri" w:hAnsi="Calibri" w:eastAsia="宋体"/>
      <w:b/>
      <w:bCs/>
      <w:kern w:val="2"/>
      <w:sz w:val="24"/>
      <w:szCs w:val="24"/>
      <w:lang w:val="en-US" w:eastAsia="zh-CN" w:bidi="ar-SA"/>
    </w:rPr>
  </w:style>
  <w:style w:type="character" w:customStyle="1" w:styleId="90">
    <w:name w:val="页脚 Char"/>
    <w:qFormat/>
    <w:uiPriority w:val="99"/>
    <w:rPr>
      <w:kern w:val="2"/>
      <w:sz w:val="18"/>
    </w:rPr>
  </w:style>
  <w:style w:type="character" w:customStyle="1" w:styleId="91">
    <w:name w:val="正文缩进 字符"/>
    <w:link w:val="9"/>
    <w:qFormat/>
    <w:locked/>
    <w:uiPriority w:val="99"/>
    <w:rPr>
      <w:b/>
      <w:sz w:val="24"/>
    </w:rPr>
  </w:style>
  <w:style w:type="character" w:customStyle="1" w:styleId="92">
    <w:name w:val="Char Char2"/>
    <w:uiPriority w:val="0"/>
    <w:rPr>
      <w:rFonts w:eastAsia="宋体"/>
      <w:kern w:val="2"/>
      <w:sz w:val="24"/>
      <w:lang w:val="en-US" w:eastAsia="zh-CN"/>
    </w:rPr>
  </w:style>
  <w:style w:type="character" w:customStyle="1" w:styleId="93">
    <w:name w:val="纯文本 Char2"/>
    <w:uiPriority w:val="0"/>
    <w:rPr>
      <w:rFonts w:ascii="宋体" w:hAnsi="Courier New" w:cs="Courier New"/>
      <w:kern w:val="2"/>
      <w:sz w:val="21"/>
      <w:szCs w:val="21"/>
    </w:rPr>
  </w:style>
  <w:style w:type="character" w:customStyle="1" w:styleId="94">
    <w:name w:val="Title Char"/>
    <w:locked/>
    <w:uiPriority w:val="99"/>
    <w:rPr>
      <w:rFonts w:ascii="Arial" w:hAnsi="Arial"/>
      <w:b/>
      <w:sz w:val="32"/>
    </w:rPr>
  </w:style>
  <w:style w:type="character" w:customStyle="1" w:styleId="95">
    <w:name w:val="副标题 Char1"/>
    <w:uiPriority w:val="0"/>
    <w:rPr>
      <w:rFonts w:ascii="Cambria" w:hAnsi="Cambria" w:cs="Times New Roman"/>
      <w:b/>
      <w:bCs/>
      <w:kern w:val="28"/>
      <w:sz w:val="32"/>
      <w:szCs w:val="32"/>
    </w:rPr>
  </w:style>
  <w:style w:type="character" w:customStyle="1" w:styleId="96">
    <w:name w:val="标题 字符"/>
    <w:link w:val="39"/>
    <w:locked/>
    <w:uiPriority w:val="0"/>
    <w:rPr>
      <w:rFonts w:ascii="Cambria" w:hAnsi="Cambria"/>
      <w:b/>
      <w:sz w:val="32"/>
    </w:rPr>
  </w:style>
  <w:style w:type="character" w:customStyle="1" w:styleId="97">
    <w:name w:val="正文文本 3 字符"/>
    <w:link w:val="17"/>
    <w:locked/>
    <w:uiPriority w:val="99"/>
    <w:rPr>
      <w:sz w:val="16"/>
    </w:rPr>
  </w:style>
  <w:style w:type="character" w:customStyle="1" w:styleId="98">
    <w:name w:val="标题 4 Char"/>
    <w:uiPriority w:val="99"/>
    <w:rPr>
      <w:rFonts w:ascii="Arial" w:hAnsi="Arial" w:eastAsia="黑体"/>
      <w:b/>
      <w:kern w:val="2"/>
      <w:sz w:val="28"/>
    </w:rPr>
  </w:style>
  <w:style w:type="character" w:customStyle="1" w:styleId="99">
    <w:name w:val="样式3 Char"/>
    <w:link w:val="100"/>
    <w:uiPriority w:val="0"/>
    <w:rPr>
      <w:rFonts w:hAnsi="黑体" w:eastAsia="Times New Roman"/>
      <w:sz w:val="24"/>
    </w:rPr>
  </w:style>
  <w:style w:type="paragraph" w:customStyle="1" w:styleId="100">
    <w:name w:val="样式3"/>
    <w:basedOn w:val="4"/>
    <w:link w:val="99"/>
    <w:uiPriority w:val="0"/>
    <w:rPr>
      <w:rFonts w:eastAsia="Times New Roman" w:asciiTheme="minorHAnsi" w:cstheme="minorBidi"/>
      <w:szCs w:val="22"/>
    </w:rPr>
  </w:style>
  <w:style w:type="character" w:customStyle="1" w:styleId="101">
    <w:name w:val="明显强调1"/>
    <w:uiPriority w:val="99"/>
    <w:rPr>
      <w:b/>
      <w:i/>
      <w:color w:val="4F81BD"/>
    </w:rPr>
  </w:style>
  <w:style w:type="character" w:customStyle="1" w:styleId="102">
    <w:name w:val="Comment Subject Char"/>
    <w:locked/>
    <w:uiPriority w:val="99"/>
    <w:rPr>
      <w:b/>
      <w:kern w:val="2"/>
      <w:sz w:val="24"/>
    </w:rPr>
  </w:style>
  <w:style w:type="character" w:customStyle="1" w:styleId="103">
    <w:name w:val="称呼 字符"/>
    <w:link w:val="16"/>
    <w:uiPriority w:val="99"/>
    <w:rPr>
      <w:rFonts w:hAnsi="Calibri"/>
      <w:color w:val="000000"/>
      <w:sz w:val="30"/>
      <w:u w:color="000000"/>
    </w:rPr>
  </w:style>
  <w:style w:type="character" w:customStyle="1" w:styleId="104">
    <w:name w:val="title2"/>
    <w:uiPriority w:val="99"/>
    <w:rPr>
      <w:rFonts w:ascii="Arial" w:hAnsi="Arial"/>
      <w:b/>
      <w:color w:val="111111"/>
      <w:sz w:val="24"/>
      <w:u w:val="none"/>
    </w:rPr>
  </w:style>
  <w:style w:type="character" w:customStyle="1" w:styleId="105">
    <w:name w:val="批注框文本 Char1"/>
    <w:uiPriority w:val="99"/>
    <w:rPr>
      <w:kern w:val="2"/>
      <w:sz w:val="18"/>
      <w:szCs w:val="18"/>
    </w:rPr>
  </w:style>
  <w:style w:type="character" w:customStyle="1" w:styleId="106">
    <w:name w:val="批注框文本 Char2"/>
    <w:uiPriority w:val="0"/>
    <w:rPr>
      <w:rFonts w:eastAsia="宋体"/>
      <w:kern w:val="2"/>
      <w:sz w:val="18"/>
      <w:szCs w:val="18"/>
      <w:lang w:val="en-US" w:eastAsia="zh-CN" w:bidi="ar-SA"/>
    </w:rPr>
  </w:style>
  <w:style w:type="character" w:customStyle="1" w:styleId="107">
    <w:name w:val="标题 2 Char1"/>
    <w:uiPriority w:val="0"/>
    <w:rPr>
      <w:rFonts w:ascii="Arial" w:hAnsi="Arial" w:eastAsia="黑体"/>
      <w:b/>
      <w:bCs/>
      <w:kern w:val="2"/>
      <w:sz w:val="32"/>
      <w:szCs w:val="32"/>
      <w:lang w:val="en-US" w:eastAsia="zh-CN" w:bidi="ar-SA"/>
    </w:rPr>
  </w:style>
  <w:style w:type="character" w:customStyle="1" w:styleId="108">
    <w:name w:val="标题 Char1"/>
    <w:uiPriority w:val="0"/>
    <w:rPr>
      <w:rFonts w:ascii="Cambria" w:hAnsi="Cambria" w:cs="Times New Roman"/>
      <w:b/>
      <w:bCs/>
      <w:kern w:val="2"/>
      <w:sz w:val="32"/>
      <w:szCs w:val="32"/>
    </w:rPr>
  </w:style>
  <w:style w:type="character" w:customStyle="1" w:styleId="109">
    <w:name w:val="页眉 Char"/>
    <w:uiPriority w:val="99"/>
    <w:rPr>
      <w:kern w:val="2"/>
      <w:sz w:val="18"/>
    </w:rPr>
  </w:style>
  <w:style w:type="character" w:customStyle="1" w:styleId="110">
    <w:name w:val="Footnote Text Char"/>
    <w:locked/>
    <w:uiPriority w:val="99"/>
    <w:rPr>
      <w:kern w:val="2"/>
    </w:rPr>
  </w:style>
  <w:style w:type="character" w:customStyle="1" w:styleId="111">
    <w:name w:val="Char Char22"/>
    <w:qFormat/>
    <w:uiPriority w:val="0"/>
    <w:rPr>
      <w:rFonts w:ascii="Cambria" w:hAnsi="Cambria"/>
      <w:kern w:val="2"/>
      <w:sz w:val="24"/>
      <w:szCs w:val="24"/>
    </w:rPr>
  </w:style>
  <w:style w:type="character" w:customStyle="1" w:styleId="112">
    <w:name w:val="文档结构图 Char2"/>
    <w:qFormat/>
    <w:uiPriority w:val="0"/>
    <w:rPr>
      <w:szCs w:val="24"/>
      <w:shd w:val="clear" w:color="auto" w:fill="000080"/>
      <w:lang w:bidi="ar-SA"/>
    </w:rPr>
  </w:style>
  <w:style w:type="character" w:customStyle="1" w:styleId="113">
    <w:name w:val="Char Char26"/>
    <w:qFormat/>
    <w:uiPriority w:val="0"/>
    <w:rPr>
      <w:rFonts w:ascii="Arial" w:hAnsi="Arial" w:eastAsia="黑体"/>
      <w:b/>
      <w:bCs/>
      <w:kern w:val="2"/>
      <w:sz w:val="28"/>
      <w:szCs w:val="28"/>
    </w:rPr>
  </w:style>
  <w:style w:type="character" w:customStyle="1" w:styleId="114">
    <w:name w:val="日期 Char2"/>
    <w:qFormat/>
    <w:uiPriority w:val="0"/>
    <w:rPr>
      <w:rFonts w:eastAsia="宋体"/>
      <w:kern w:val="2"/>
      <w:sz w:val="21"/>
      <w:szCs w:val="24"/>
      <w:lang w:val="en-US" w:eastAsia="zh-CN" w:bidi="ar-SA"/>
    </w:rPr>
  </w:style>
  <w:style w:type="character" w:customStyle="1" w:styleId="115">
    <w:name w:val="Char Char6"/>
    <w:qFormat/>
    <w:locked/>
    <w:uiPriority w:val="0"/>
    <w:rPr>
      <w:rFonts w:ascii="宋体" w:hAnsi="Courier New" w:eastAsia="宋体" w:cs="Courier New"/>
      <w:kern w:val="2"/>
      <w:sz w:val="21"/>
      <w:szCs w:val="21"/>
      <w:lang w:val="en-US" w:eastAsia="zh-CN" w:bidi="ar-SA"/>
    </w:rPr>
  </w:style>
  <w:style w:type="character" w:customStyle="1" w:styleId="116">
    <w:name w:val="副标题 字符"/>
    <w:link w:val="30"/>
    <w:qFormat/>
    <w:locked/>
    <w:uiPriority w:val="0"/>
    <w:rPr>
      <w:rFonts w:ascii="Cambria" w:hAnsi="Cambria"/>
      <w:b/>
      <w:kern w:val="28"/>
      <w:sz w:val="32"/>
    </w:rPr>
  </w:style>
  <w:style w:type="character" w:customStyle="1" w:styleId="117">
    <w:name w:val="样式 Char"/>
    <w:link w:val="118"/>
    <w:qFormat/>
    <w:locked/>
    <w:uiPriority w:val="99"/>
    <w:rPr>
      <w:rFonts w:ascii="宋体"/>
      <w:sz w:val="24"/>
    </w:rPr>
  </w:style>
  <w:style w:type="paragraph" w:customStyle="1" w:styleId="118">
    <w:name w:val="样式"/>
    <w:link w:val="117"/>
    <w:qFormat/>
    <w:uiPriority w:val="99"/>
    <w:pPr>
      <w:widowControl w:val="0"/>
      <w:autoSpaceDE w:val="0"/>
      <w:autoSpaceDN w:val="0"/>
      <w:adjustRightInd w:val="0"/>
    </w:pPr>
    <w:rPr>
      <w:rFonts w:ascii="宋体" w:hAnsiTheme="minorHAnsi" w:eastAsiaTheme="minorEastAsia" w:cstheme="minorBidi"/>
      <w:kern w:val="2"/>
      <w:sz w:val="24"/>
      <w:szCs w:val="22"/>
      <w:lang w:val="en-US" w:eastAsia="zh-CN" w:bidi="ar-SA"/>
    </w:rPr>
  </w:style>
  <w:style w:type="character" w:customStyle="1" w:styleId="119">
    <w:name w:val="Comment Text Char"/>
    <w:qFormat/>
    <w:locked/>
    <w:uiPriority w:val="99"/>
    <w:rPr>
      <w:kern w:val="2"/>
      <w:sz w:val="21"/>
    </w:rPr>
  </w:style>
  <w:style w:type="character" w:customStyle="1" w:styleId="120">
    <w:name w:val="Char Char9"/>
    <w:qFormat/>
    <w:locked/>
    <w:uiPriority w:val="0"/>
    <w:rPr>
      <w:rFonts w:ascii="宋体" w:hAnsi="宋体" w:eastAsia="宋体"/>
      <w:kern w:val="2"/>
      <w:sz w:val="18"/>
      <w:szCs w:val="18"/>
      <w:lang w:val="en-US" w:eastAsia="zh-CN" w:bidi="ar-SA"/>
    </w:rPr>
  </w:style>
  <w:style w:type="character" w:customStyle="1" w:styleId="121">
    <w:name w:val="纯文本 字符"/>
    <w:link w:val="22"/>
    <w:locked/>
    <w:uiPriority w:val="99"/>
    <w:rPr>
      <w:rFonts w:ascii="宋体" w:hAnsi="Courier New"/>
    </w:rPr>
  </w:style>
  <w:style w:type="character" w:customStyle="1" w:styleId="122">
    <w:name w:val="Char Char18"/>
    <w:locked/>
    <w:uiPriority w:val="0"/>
    <w:rPr>
      <w:rFonts w:ascii="宋体" w:hAnsi="宋体" w:eastAsia="宋体"/>
      <w:color w:val="000000"/>
      <w:sz w:val="24"/>
      <w:szCs w:val="24"/>
      <w:u w:color="000000"/>
      <w:lang w:bidi="ar-SA"/>
    </w:rPr>
  </w:style>
  <w:style w:type="character" w:customStyle="1" w:styleId="123">
    <w:name w:val="引用 字符"/>
    <w:link w:val="124"/>
    <w:uiPriority w:val="99"/>
    <w:rPr>
      <w:i/>
      <w:iCs/>
      <w:color w:val="000000"/>
      <w:szCs w:val="24"/>
    </w:rPr>
  </w:style>
  <w:style w:type="paragraph" w:styleId="124">
    <w:name w:val="Quote"/>
    <w:basedOn w:val="1"/>
    <w:next w:val="1"/>
    <w:link w:val="123"/>
    <w:qFormat/>
    <w:uiPriority w:val="99"/>
    <w:rPr>
      <w:rFonts w:asciiTheme="minorHAnsi" w:hAnsiTheme="minorHAnsi" w:eastAsiaTheme="minorEastAsia" w:cstheme="minorBidi"/>
      <w:i/>
      <w:iCs/>
      <w:color w:val="000000"/>
    </w:rPr>
  </w:style>
  <w:style w:type="character" w:customStyle="1" w:styleId="125">
    <w:name w:val="Char Char8"/>
    <w:uiPriority w:val="0"/>
    <w:rPr>
      <w:rFonts w:ascii="Arial" w:hAnsi="Arial" w:eastAsia="黑体"/>
      <w:b/>
      <w:kern w:val="2"/>
      <w:sz w:val="32"/>
      <w:lang w:val="en-US" w:eastAsia="zh-CN"/>
    </w:rPr>
  </w:style>
  <w:style w:type="character" w:customStyle="1" w:styleId="126">
    <w:name w:val="日期 Char1"/>
    <w:uiPriority w:val="0"/>
    <w:rPr>
      <w:kern w:val="2"/>
      <w:sz w:val="21"/>
      <w:szCs w:val="22"/>
    </w:rPr>
  </w:style>
  <w:style w:type="character" w:customStyle="1" w:styleId="127">
    <w:name w:val="Intense Emphasis"/>
    <w:qFormat/>
    <w:uiPriority w:val="0"/>
    <w:rPr>
      <w:b/>
      <w:bCs/>
      <w:i/>
      <w:iCs/>
      <w:color w:val="4F81BD"/>
    </w:rPr>
  </w:style>
  <w:style w:type="character" w:customStyle="1" w:styleId="128">
    <w:name w:val="Book Title"/>
    <w:qFormat/>
    <w:uiPriority w:val="0"/>
    <w:rPr>
      <w:b/>
      <w:bCs/>
      <w:smallCaps/>
      <w:spacing w:val="5"/>
    </w:rPr>
  </w:style>
  <w:style w:type="character" w:customStyle="1" w:styleId="129">
    <w:name w:val="明显引用 字符"/>
    <w:link w:val="130"/>
    <w:uiPriority w:val="0"/>
    <w:rPr>
      <w:b/>
      <w:bCs/>
      <w:i/>
      <w:iCs/>
      <w:color w:val="4F81BD"/>
      <w:szCs w:val="24"/>
    </w:rPr>
  </w:style>
  <w:style w:type="paragraph" w:styleId="130">
    <w:name w:val="Intense Quote"/>
    <w:basedOn w:val="1"/>
    <w:next w:val="1"/>
    <w:link w:val="129"/>
    <w:qFormat/>
    <w:uiPriority w:val="0"/>
    <w:pPr>
      <w:pBdr>
        <w:bottom w:val="single" w:color="4F81BD" w:sz="4" w:space="4"/>
      </w:pBdr>
      <w:spacing w:before="200" w:after="280"/>
      <w:ind w:left="936" w:right="936"/>
    </w:pPr>
    <w:rPr>
      <w:rFonts w:asciiTheme="minorHAnsi" w:hAnsiTheme="minorHAnsi" w:eastAsiaTheme="minorEastAsia" w:cstheme="minorBidi"/>
      <w:b/>
      <w:bCs/>
      <w:i/>
      <w:iCs/>
      <w:color w:val="4F81BD"/>
    </w:rPr>
  </w:style>
  <w:style w:type="character" w:customStyle="1" w:styleId="131">
    <w:name w:val="标题 6 Char1"/>
    <w:uiPriority w:val="0"/>
    <w:rPr>
      <w:rFonts w:ascii="Cambria" w:hAnsi="Cambria" w:eastAsia="宋体"/>
      <w:b/>
      <w:bCs/>
      <w:kern w:val="2"/>
      <w:sz w:val="24"/>
      <w:szCs w:val="24"/>
      <w:lang w:val="en-US" w:eastAsia="zh-CN" w:bidi="ar-SA"/>
    </w:rPr>
  </w:style>
  <w:style w:type="character" w:customStyle="1" w:styleId="132">
    <w:name w:val="Char Char23"/>
    <w:uiPriority w:val="0"/>
    <w:rPr>
      <w:rFonts w:ascii="Calibri" w:hAnsi="Calibri"/>
      <w:b/>
      <w:bCs/>
      <w:kern w:val="2"/>
      <w:sz w:val="24"/>
      <w:szCs w:val="24"/>
    </w:rPr>
  </w:style>
  <w:style w:type="character" w:customStyle="1" w:styleId="133">
    <w:name w:val="标题 9 Char1"/>
    <w:uiPriority w:val="0"/>
    <w:rPr>
      <w:rFonts w:ascii="Cambria" w:hAnsi="Cambria" w:eastAsia="宋体"/>
      <w:kern w:val="2"/>
      <w:sz w:val="21"/>
      <w:szCs w:val="21"/>
      <w:lang w:val="en-US" w:eastAsia="zh-CN" w:bidi="ar-SA"/>
    </w:rPr>
  </w:style>
  <w:style w:type="character" w:customStyle="1" w:styleId="134">
    <w:name w:val="标题 3 Char"/>
    <w:uiPriority w:val="99"/>
    <w:rPr>
      <w:rFonts w:ascii="黑体" w:hAnsi="宋体" w:eastAsia="黑体"/>
      <w:kern w:val="2"/>
      <w:sz w:val="28"/>
    </w:rPr>
  </w:style>
  <w:style w:type="character" w:customStyle="1" w:styleId="135">
    <w:name w:val="Balloon Text Char"/>
    <w:locked/>
    <w:uiPriority w:val="99"/>
    <w:rPr>
      <w:kern w:val="2"/>
      <w:sz w:val="18"/>
    </w:rPr>
  </w:style>
  <w:style w:type="character" w:customStyle="1" w:styleId="136">
    <w:name w:val="Body Text Indent Char"/>
    <w:locked/>
    <w:uiPriority w:val="99"/>
    <w:rPr>
      <w:rFonts w:ascii="宋体"/>
      <w:kern w:val="2"/>
      <w:sz w:val="24"/>
    </w:rPr>
  </w:style>
  <w:style w:type="character" w:customStyle="1" w:styleId="137">
    <w:name w:val="样式3 Char Char Char Char"/>
    <w:uiPriority w:val="99"/>
    <w:rPr>
      <w:rFonts w:eastAsia="黑体"/>
      <w:b/>
      <w:kern w:val="2"/>
      <w:sz w:val="32"/>
      <w:lang w:val="en-US" w:eastAsia="zh-CN"/>
    </w:rPr>
  </w:style>
  <w:style w:type="character" w:customStyle="1" w:styleId="138">
    <w:name w:val="正文文本 Char2"/>
    <w:uiPriority w:val="0"/>
    <w:rPr>
      <w:rFonts w:eastAsia="仿宋_GB2312"/>
      <w:kern w:val="2"/>
      <w:sz w:val="23"/>
      <w:szCs w:val="24"/>
      <w:lang w:val="en-US" w:eastAsia="zh-CN" w:bidi="ar-SA"/>
    </w:rPr>
  </w:style>
  <w:style w:type="character" w:customStyle="1" w:styleId="139">
    <w:name w:val="批注主题 Char2"/>
    <w:uiPriority w:val="0"/>
    <w:rPr>
      <w:rFonts w:eastAsia="宋体"/>
      <w:b/>
      <w:bCs/>
      <w:kern w:val="2"/>
      <w:sz w:val="21"/>
      <w:szCs w:val="24"/>
      <w:lang w:val="en-US" w:eastAsia="zh-CN" w:bidi="ar-SA"/>
    </w:rPr>
  </w:style>
  <w:style w:type="character" w:customStyle="1" w:styleId="140">
    <w:name w:val="Char Char19"/>
    <w:uiPriority w:val="0"/>
    <w:rPr>
      <w:rFonts w:ascii="宋体" w:hAnsi="宋体" w:eastAsia="宋体"/>
      <w:b/>
      <w:bCs/>
      <w:kern w:val="2"/>
      <w:sz w:val="22"/>
      <w:szCs w:val="24"/>
      <w:lang w:val="en-US" w:eastAsia="zh-CN" w:bidi="ar-SA"/>
    </w:rPr>
  </w:style>
  <w:style w:type="character" w:customStyle="1" w:styleId="141">
    <w:name w:val="Document Map Char"/>
    <w:locked/>
    <w:uiPriority w:val="99"/>
    <w:rPr>
      <w:kern w:val="2"/>
      <w:sz w:val="24"/>
      <w:shd w:val="clear" w:color="auto" w:fill="000080"/>
    </w:rPr>
  </w:style>
  <w:style w:type="character" w:customStyle="1" w:styleId="142">
    <w:name w:val="样式 标题 3h3section:3Level 3 HeadH3level_3PIM 33rd level3H... Char Char"/>
    <w:link w:val="143"/>
    <w:qFormat/>
    <w:uiPriority w:val="99"/>
    <w:rPr>
      <w:rFonts w:ascii="Arial" w:hAnsi="Arial"/>
      <w:b/>
      <w:color w:val="000000"/>
      <w:sz w:val="24"/>
      <w:szCs w:val="28"/>
      <w:u w:color="000000"/>
    </w:rPr>
  </w:style>
  <w:style w:type="paragraph" w:customStyle="1" w:styleId="143">
    <w:name w:val="样式 标题 3h3section:3Level 3 HeadH3level_3PIM 33rd level3H..."/>
    <w:basedOn w:val="4"/>
    <w:link w:val="142"/>
    <w:uiPriority w:val="99"/>
    <w:pPr>
      <w:numPr>
        <w:ilvl w:val="3"/>
        <w:numId w:val="1"/>
      </w:numPr>
      <w:tabs>
        <w:tab w:val="left" w:pos="1680"/>
      </w:tabs>
      <w:adjustRightInd w:val="0"/>
      <w:spacing w:before="260" w:after="260" w:line="416" w:lineRule="atLeast"/>
      <w:ind w:firstLine="0" w:firstLineChars="0"/>
      <w:textAlignment w:val="baseline"/>
    </w:pPr>
    <w:rPr>
      <w:rFonts w:ascii="Arial" w:hAnsi="Arial" w:eastAsiaTheme="minorEastAsia" w:cstheme="minorBidi"/>
      <w:b/>
      <w:color w:val="000000"/>
      <w:szCs w:val="28"/>
      <w:u w:color="000000"/>
    </w:rPr>
  </w:style>
  <w:style w:type="character" w:customStyle="1" w:styleId="144">
    <w:name w:val="正文文本 字符"/>
    <w:link w:val="18"/>
    <w:locked/>
    <w:uiPriority w:val="99"/>
    <w:rPr>
      <w:sz w:val="24"/>
    </w:rPr>
  </w:style>
  <w:style w:type="character" w:customStyle="1" w:styleId="145">
    <w:name w:val="批注主题 Char1"/>
    <w:uiPriority w:val="99"/>
    <w:rPr>
      <w:b/>
      <w:bCs/>
      <w:kern w:val="2"/>
      <w:sz w:val="21"/>
      <w:szCs w:val="22"/>
    </w:rPr>
  </w:style>
  <w:style w:type="character" w:customStyle="1" w:styleId="146">
    <w:name w:val="Char Char7"/>
    <w:uiPriority w:val="0"/>
    <w:rPr>
      <w:rFonts w:ascii="Arial" w:hAnsi="Arial" w:eastAsia="黑体"/>
      <w:b/>
      <w:kern w:val="2"/>
      <w:sz w:val="32"/>
      <w:lang w:val="en-US" w:eastAsia="zh-CN"/>
    </w:rPr>
  </w:style>
  <w:style w:type="character" w:customStyle="1" w:styleId="147">
    <w:name w:val="不明显参考1"/>
    <w:uiPriority w:val="99"/>
    <w:rPr>
      <w:smallCaps/>
      <w:color w:val="C0504D"/>
      <w:u w:val="single"/>
    </w:rPr>
  </w:style>
  <w:style w:type="character" w:customStyle="1" w:styleId="148">
    <w:name w:val="tt21"/>
    <w:uiPriority w:val="99"/>
    <w:rPr>
      <w:rFonts w:ascii="宋体" w:eastAsia="宋体"/>
      <w:b/>
      <w:sz w:val="18"/>
    </w:rPr>
  </w:style>
  <w:style w:type="character" w:customStyle="1" w:styleId="149">
    <w:name w:val="Char Char29"/>
    <w:uiPriority w:val="0"/>
    <w:rPr>
      <w:b/>
      <w:bCs/>
      <w:kern w:val="44"/>
      <w:sz w:val="44"/>
      <w:szCs w:val="44"/>
    </w:rPr>
  </w:style>
  <w:style w:type="character" w:customStyle="1" w:styleId="150">
    <w:name w:val="Char Char28"/>
    <w:uiPriority w:val="0"/>
    <w:rPr>
      <w:rFonts w:ascii="Arial" w:hAnsi="Arial" w:eastAsia="黑体"/>
      <w:b/>
      <w:bCs/>
      <w:kern w:val="2"/>
      <w:sz w:val="32"/>
      <w:szCs w:val="32"/>
    </w:rPr>
  </w:style>
  <w:style w:type="character" w:customStyle="1" w:styleId="151">
    <w:name w:val="Subtitle Char"/>
    <w:locked/>
    <w:uiPriority w:val="99"/>
    <w:rPr>
      <w:rFonts w:ascii="Cambria" w:hAnsi="Cambria"/>
      <w:b/>
      <w:kern w:val="28"/>
      <w:sz w:val="32"/>
    </w:rPr>
  </w:style>
  <w:style w:type="character" w:customStyle="1" w:styleId="152">
    <w:name w:val="HTML 预设格式 字符"/>
    <w:link w:val="37"/>
    <w:locked/>
    <w:uiPriority w:val="99"/>
    <w:rPr>
      <w:rFonts w:ascii="Courier New" w:hAnsi="Courier New"/>
    </w:rPr>
  </w:style>
  <w:style w:type="character" w:customStyle="1" w:styleId="153">
    <w:name w:val="正文（首行缩进两字） Char Char Char Char Char Char Char Char Char Char Char Char Char Char Char Char Char Char Char Char Char Char Char Char Char Char Char Char Char Char Char Char Char Char Char Char Char Char Char Char Char Char Char Char Char Char"/>
    <w:uiPriority w:val="0"/>
    <w:rPr>
      <w:rFonts w:eastAsia="宋体"/>
      <w:sz w:val="24"/>
      <w:szCs w:val="24"/>
      <w:lang w:val="en-US" w:eastAsia="zh-CN" w:bidi="ar-SA"/>
    </w:rPr>
  </w:style>
  <w:style w:type="character" w:customStyle="1" w:styleId="154">
    <w:name w:val="Subtle Reference"/>
    <w:qFormat/>
    <w:uiPriority w:val="0"/>
    <w:rPr>
      <w:smallCaps/>
      <w:color w:val="C0504D"/>
      <w:u w:val="single"/>
    </w:rPr>
  </w:style>
  <w:style w:type="character" w:customStyle="1" w:styleId="155">
    <w:name w:val="Header Char"/>
    <w:locked/>
    <w:uiPriority w:val="99"/>
    <w:rPr>
      <w:rFonts w:eastAsia="宋体"/>
      <w:kern w:val="2"/>
      <w:sz w:val="18"/>
      <w:lang w:val="en-US" w:eastAsia="zh-CN"/>
    </w:rPr>
  </w:style>
  <w:style w:type="character" w:customStyle="1" w:styleId="156">
    <w:name w:val="Char Char24"/>
    <w:uiPriority w:val="0"/>
    <w:rPr>
      <w:rFonts w:ascii="Cambria" w:hAnsi="Cambria"/>
      <w:b/>
      <w:bCs/>
      <w:kern w:val="2"/>
      <w:sz w:val="24"/>
      <w:szCs w:val="24"/>
    </w:rPr>
  </w:style>
  <w:style w:type="character" w:customStyle="1" w:styleId="157">
    <w:name w:val="正文文本 2 Char1"/>
    <w:semiHidden/>
    <w:uiPriority w:val="99"/>
    <w:rPr>
      <w:kern w:val="2"/>
      <w:sz w:val="21"/>
      <w:szCs w:val="24"/>
    </w:rPr>
  </w:style>
  <w:style w:type="character" w:customStyle="1" w:styleId="158">
    <w:name w:val="明显参考1"/>
    <w:uiPriority w:val="99"/>
    <w:rPr>
      <w:b/>
      <w:smallCaps/>
      <w:color w:val="C0504D"/>
      <w:spacing w:val="5"/>
      <w:u w:val="single"/>
    </w:rPr>
  </w:style>
  <w:style w:type="character" w:customStyle="1" w:styleId="159">
    <w:name w:val="标题 5 Char1"/>
    <w:uiPriority w:val="0"/>
    <w:rPr>
      <w:rFonts w:ascii="Calibri" w:hAnsi="Calibri" w:eastAsia="宋体"/>
      <w:b/>
      <w:bCs/>
      <w:kern w:val="2"/>
      <w:sz w:val="28"/>
      <w:szCs w:val="28"/>
      <w:lang w:val="en-US" w:eastAsia="zh-CN" w:bidi="ar-SA"/>
    </w:rPr>
  </w:style>
  <w:style w:type="character" w:customStyle="1" w:styleId="160">
    <w:name w:val="页眉 字符1"/>
    <w:locked/>
    <w:uiPriority w:val="0"/>
    <w:rPr>
      <w:sz w:val="18"/>
    </w:rPr>
  </w:style>
  <w:style w:type="character" w:customStyle="1" w:styleId="161">
    <w:name w:val="textcontents"/>
    <w:basedOn w:val="44"/>
    <w:uiPriority w:val="99"/>
  </w:style>
  <w:style w:type="character" w:customStyle="1" w:styleId="162">
    <w:name w:val="正文首行缩进 Char1"/>
    <w:semiHidden/>
    <w:uiPriority w:val="99"/>
    <w:rPr>
      <w:kern w:val="2"/>
      <w:sz w:val="21"/>
      <w:szCs w:val="24"/>
    </w:rPr>
  </w:style>
  <w:style w:type="character" w:customStyle="1" w:styleId="163">
    <w:name w:val="正文文本首行缩进 字符1"/>
    <w:link w:val="41"/>
    <w:uiPriority w:val="0"/>
    <w:rPr>
      <w:rFonts w:ascii="Calibri" w:hAnsi="Calibri" w:eastAsia="仿宋_GB2312"/>
      <w:kern w:val="2"/>
      <w:sz w:val="23"/>
      <w:szCs w:val="24"/>
      <w:lang w:val="en-US" w:eastAsia="zh-CN" w:bidi="ar-SA"/>
    </w:rPr>
  </w:style>
  <w:style w:type="character" w:customStyle="1" w:styleId="164">
    <w:name w:val="称呼 Char1"/>
    <w:semiHidden/>
    <w:uiPriority w:val="99"/>
    <w:rPr>
      <w:kern w:val="2"/>
      <w:sz w:val="21"/>
      <w:szCs w:val="24"/>
    </w:rPr>
  </w:style>
  <w:style w:type="character" w:customStyle="1" w:styleId="165">
    <w:name w:val="newsbg1"/>
    <w:uiPriority w:val="99"/>
    <w:rPr>
      <w:rFonts w:cs="Times New Roman"/>
    </w:rPr>
  </w:style>
  <w:style w:type="character" w:customStyle="1" w:styleId="166">
    <w:name w:val="正文文本 Char3"/>
    <w:uiPriority w:val="0"/>
    <w:rPr>
      <w:rFonts w:eastAsia="仿宋_GB2312"/>
      <w:kern w:val="2"/>
      <w:sz w:val="23"/>
      <w:szCs w:val="24"/>
      <w:lang w:val="en-US" w:eastAsia="zh-CN" w:bidi="ar-SA"/>
    </w:rPr>
  </w:style>
  <w:style w:type="character" w:customStyle="1" w:styleId="167">
    <w:name w:val="无间隔 Char"/>
    <w:link w:val="168"/>
    <w:locked/>
    <w:uiPriority w:val="99"/>
    <w:rPr>
      <w:sz w:val="24"/>
    </w:rPr>
  </w:style>
  <w:style w:type="paragraph" w:customStyle="1" w:styleId="168">
    <w:name w:val="无间隔1"/>
    <w:link w:val="167"/>
    <w:uiPriority w:val="99"/>
    <w:pPr>
      <w:widowControl w:val="0"/>
      <w:jc w:val="both"/>
    </w:pPr>
    <w:rPr>
      <w:rFonts w:asciiTheme="minorHAnsi" w:hAnsiTheme="minorHAnsi" w:eastAsiaTheme="minorEastAsia" w:cstheme="minorBidi"/>
      <w:kern w:val="2"/>
      <w:sz w:val="24"/>
      <w:szCs w:val="22"/>
      <w:lang w:val="en-US" w:eastAsia="zh-CN" w:bidi="ar-SA"/>
    </w:rPr>
  </w:style>
  <w:style w:type="character" w:customStyle="1" w:styleId="169">
    <w:name w:val="批注主题 字符"/>
    <w:link w:val="40"/>
    <w:locked/>
    <w:uiPriority w:val="99"/>
    <w:rPr>
      <w:b/>
      <w:sz w:val="24"/>
    </w:rPr>
  </w:style>
  <w:style w:type="character" w:customStyle="1" w:styleId="170">
    <w:name w:val="引用 Char"/>
    <w:link w:val="171"/>
    <w:locked/>
    <w:uiPriority w:val="0"/>
    <w:rPr>
      <w:i/>
      <w:color w:val="000000"/>
      <w:sz w:val="24"/>
    </w:rPr>
  </w:style>
  <w:style w:type="paragraph" w:customStyle="1" w:styleId="171">
    <w:name w:val="引用1"/>
    <w:basedOn w:val="1"/>
    <w:next w:val="1"/>
    <w:link w:val="170"/>
    <w:uiPriority w:val="0"/>
    <w:rPr>
      <w:rFonts w:asciiTheme="minorHAnsi" w:hAnsiTheme="minorHAnsi" w:eastAsiaTheme="minorEastAsia" w:cstheme="minorBidi"/>
      <w:i/>
      <w:color w:val="000000"/>
      <w:sz w:val="24"/>
      <w:szCs w:val="22"/>
    </w:rPr>
  </w:style>
  <w:style w:type="character" w:customStyle="1" w:styleId="172">
    <w:name w:val="Char Char27"/>
    <w:uiPriority w:val="0"/>
    <w:rPr>
      <w:b/>
      <w:bCs/>
      <w:kern w:val="2"/>
      <w:sz w:val="32"/>
      <w:szCs w:val="32"/>
    </w:rPr>
  </w:style>
  <w:style w:type="character" w:customStyle="1" w:styleId="173">
    <w:name w:val="正文文本缩进 2 字符"/>
    <w:link w:val="25"/>
    <w:locked/>
    <w:uiPriority w:val="99"/>
    <w:rPr>
      <w:sz w:val="24"/>
    </w:rPr>
  </w:style>
  <w:style w:type="character" w:customStyle="1" w:styleId="174">
    <w:name w:val="标题5 Char Char"/>
    <w:link w:val="175"/>
    <w:uiPriority w:val="0"/>
    <w:rPr>
      <w:rFonts w:ascii="Arial" w:hAnsi="Arial"/>
      <w:b/>
      <w:bCs/>
      <w:sz w:val="24"/>
      <w:szCs w:val="32"/>
    </w:rPr>
  </w:style>
  <w:style w:type="paragraph" w:customStyle="1" w:styleId="175">
    <w:name w:val="标题5"/>
    <w:basedOn w:val="4"/>
    <w:link w:val="174"/>
    <w:uiPriority w:val="0"/>
    <w:pPr>
      <w:spacing w:before="260" w:after="260" w:line="413" w:lineRule="auto"/>
      <w:ind w:firstLine="0" w:firstLineChars="0"/>
    </w:pPr>
    <w:rPr>
      <w:rFonts w:ascii="Arial" w:hAnsi="Arial" w:eastAsiaTheme="minorEastAsia" w:cstheme="minorBidi"/>
      <w:b/>
      <w:bCs/>
      <w:szCs w:val="32"/>
    </w:rPr>
  </w:style>
  <w:style w:type="character" w:customStyle="1" w:styleId="176">
    <w:name w:val="Char Char5"/>
    <w:locked/>
    <w:uiPriority w:val="0"/>
    <w:rPr>
      <w:rFonts w:ascii="宋体" w:hAnsi="宋体" w:eastAsia="宋体"/>
      <w:kern w:val="2"/>
      <w:sz w:val="21"/>
      <w:szCs w:val="24"/>
      <w:lang w:val="en-US" w:eastAsia="zh-CN" w:bidi="ar-SA"/>
    </w:rPr>
  </w:style>
  <w:style w:type="character" w:customStyle="1" w:styleId="177">
    <w:name w:val="Char Char"/>
    <w:uiPriority w:val="99"/>
    <w:rPr>
      <w:rFonts w:ascii="Arial" w:hAnsi="Arial" w:eastAsia="黑体"/>
      <w:b/>
      <w:kern w:val="2"/>
      <w:sz w:val="32"/>
      <w:lang w:val="en-US" w:eastAsia="zh-CN"/>
    </w:rPr>
  </w:style>
  <w:style w:type="character" w:customStyle="1" w:styleId="178">
    <w:name w:val="Subtle Emphasis"/>
    <w:qFormat/>
    <w:uiPriority w:val="0"/>
    <w:rPr>
      <w:i/>
      <w:iCs/>
      <w:color w:val="808080"/>
    </w:rPr>
  </w:style>
  <w:style w:type="character" w:customStyle="1" w:styleId="179">
    <w:name w:val="Body Text Char"/>
    <w:locked/>
    <w:uiPriority w:val="99"/>
    <w:rPr>
      <w:kern w:val="2"/>
      <w:sz w:val="24"/>
    </w:rPr>
  </w:style>
  <w:style w:type="character" w:customStyle="1" w:styleId="180">
    <w:name w:val="Footer Char"/>
    <w:locked/>
    <w:uiPriority w:val="99"/>
    <w:rPr>
      <w:rFonts w:eastAsia="宋体"/>
      <w:kern w:val="2"/>
      <w:sz w:val="18"/>
    </w:rPr>
  </w:style>
  <w:style w:type="character" w:customStyle="1" w:styleId="181">
    <w:name w:val="正文非缩进 Char"/>
    <w:uiPriority w:val="0"/>
    <w:rPr>
      <w:rFonts w:ascii="Times New Roman" w:eastAsia="宋体"/>
      <w:color w:val="000000"/>
      <w:spacing w:val="0"/>
      <w:w w:val="100"/>
      <w:sz w:val="24"/>
      <w:szCs w:val="24"/>
      <w:u w:val="none" w:color="000000"/>
      <w:vertAlign w:val="baseline"/>
      <w:lang w:val="en-US" w:eastAsia="zh-CN" w:bidi="ar-SA"/>
    </w:rPr>
  </w:style>
  <w:style w:type="character" w:customStyle="1" w:styleId="182">
    <w:name w:val="纯文本 Char1"/>
    <w:uiPriority w:val="0"/>
    <w:rPr>
      <w:rFonts w:ascii="宋体" w:hAnsi="Courier New" w:cs="Courier New"/>
      <w:kern w:val="2"/>
      <w:sz w:val="21"/>
      <w:szCs w:val="21"/>
    </w:rPr>
  </w:style>
  <w:style w:type="character" w:customStyle="1" w:styleId="183">
    <w:name w:val="font161"/>
    <w:uiPriority w:val="99"/>
    <w:rPr>
      <w:b/>
      <w:sz w:val="32"/>
    </w:rPr>
  </w:style>
  <w:style w:type="character" w:customStyle="1" w:styleId="184">
    <w:name w:val="标题 Char2"/>
    <w:uiPriority w:val="0"/>
    <w:rPr>
      <w:rFonts w:ascii="Cambria" w:hAnsi="Cambria"/>
      <w:b/>
      <w:bCs/>
      <w:kern w:val="2"/>
      <w:sz w:val="32"/>
      <w:szCs w:val="32"/>
      <w:lang w:bidi="ar-SA"/>
    </w:rPr>
  </w:style>
  <w:style w:type="character" w:customStyle="1" w:styleId="185">
    <w:name w:val="脚注文本 字符"/>
    <w:link w:val="31"/>
    <w:locked/>
    <w:uiPriority w:val="0"/>
    <w:rPr>
      <w:sz w:val="18"/>
    </w:rPr>
  </w:style>
  <w:style w:type="character" w:customStyle="1" w:styleId="186">
    <w:name w:val="明显引用 Char"/>
    <w:link w:val="187"/>
    <w:locked/>
    <w:uiPriority w:val="0"/>
    <w:rPr>
      <w:b/>
      <w:i/>
      <w:color w:val="4F81BD"/>
      <w:sz w:val="24"/>
    </w:rPr>
  </w:style>
  <w:style w:type="paragraph" w:customStyle="1" w:styleId="187">
    <w:name w:val="明显引用1"/>
    <w:basedOn w:val="1"/>
    <w:next w:val="1"/>
    <w:link w:val="186"/>
    <w:uiPriority w:val="0"/>
    <w:pPr>
      <w:pBdr>
        <w:bottom w:val="single" w:color="4F81BD" w:sz="4" w:space="4"/>
      </w:pBdr>
      <w:spacing w:before="200" w:after="280"/>
      <w:ind w:left="936" w:right="936"/>
    </w:pPr>
    <w:rPr>
      <w:rFonts w:asciiTheme="minorHAnsi" w:hAnsiTheme="minorHAnsi" w:eastAsiaTheme="minorEastAsia" w:cstheme="minorBidi"/>
      <w:b/>
      <w:i/>
      <w:color w:val="4F81BD"/>
      <w:sz w:val="24"/>
      <w:szCs w:val="22"/>
    </w:rPr>
  </w:style>
  <w:style w:type="character" w:customStyle="1" w:styleId="188">
    <w:name w:val="文档结构图 Char1"/>
    <w:uiPriority w:val="99"/>
    <w:rPr>
      <w:rFonts w:ascii="宋体"/>
      <w:kern w:val="2"/>
      <w:sz w:val="18"/>
      <w:szCs w:val="18"/>
    </w:rPr>
  </w:style>
  <w:style w:type="character" w:customStyle="1" w:styleId="189">
    <w:name w:val="Plain Text Char"/>
    <w:locked/>
    <w:uiPriority w:val="99"/>
    <w:rPr>
      <w:rFonts w:ascii="宋体" w:hAnsi="Courier New"/>
      <w:kern w:val="2"/>
      <w:sz w:val="28"/>
    </w:rPr>
  </w:style>
  <w:style w:type="character" w:customStyle="1" w:styleId="190">
    <w:name w:val="Char Char21"/>
    <w:uiPriority w:val="0"/>
    <w:rPr>
      <w:rFonts w:ascii="Cambria" w:hAnsi="Cambria"/>
      <w:kern w:val="2"/>
      <w:sz w:val="21"/>
      <w:szCs w:val="21"/>
    </w:rPr>
  </w:style>
  <w:style w:type="character" w:customStyle="1" w:styleId="191">
    <w:name w:val="批注文字 Char Char"/>
    <w:uiPriority w:val="0"/>
    <w:rPr>
      <w:rFonts w:ascii="宋体" w:hAnsi="Times New Roman" w:eastAsia="宋体" w:cs="Times New Roman"/>
      <w:sz w:val="28"/>
      <w:szCs w:val="20"/>
    </w:rPr>
  </w:style>
  <w:style w:type="character" w:customStyle="1" w:styleId="192">
    <w:name w:val="Body Text Indent 3 Char"/>
    <w:locked/>
    <w:uiPriority w:val="99"/>
    <w:rPr>
      <w:kern w:val="2"/>
      <w:sz w:val="16"/>
    </w:rPr>
  </w:style>
  <w:style w:type="character" w:customStyle="1" w:styleId="193">
    <w:name w:val="署名 Char1"/>
    <w:uiPriority w:val="0"/>
    <w:rPr>
      <w:sz w:val="24"/>
      <w:szCs w:val="24"/>
    </w:rPr>
  </w:style>
  <w:style w:type="character" w:customStyle="1" w:styleId="194">
    <w:name w:val="普通文字 Char"/>
    <w:uiPriority w:val="0"/>
    <w:rPr>
      <w:rFonts w:ascii="宋体" w:hAnsi="Courier New" w:eastAsia="宋体" w:cs="Courier New"/>
      <w:kern w:val="2"/>
      <w:sz w:val="21"/>
      <w:szCs w:val="21"/>
      <w:lang w:val="en-US" w:eastAsia="zh-CN" w:bidi="ar-SA"/>
    </w:rPr>
  </w:style>
  <w:style w:type="character" w:customStyle="1" w:styleId="195">
    <w:name w:val="日期 字符"/>
    <w:link w:val="24"/>
    <w:locked/>
    <w:uiPriority w:val="99"/>
    <w:rPr>
      <w:sz w:val="24"/>
    </w:rPr>
  </w:style>
  <w:style w:type="paragraph" w:customStyle="1" w:styleId="196">
    <w:name w:val="flNote"/>
    <w:basedOn w:val="1"/>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97">
    <w:name w:val="xl2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18"/>
      <w:szCs w:val="18"/>
    </w:rPr>
  </w:style>
  <w:style w:type="paragraph" w:customStyle="1" w:styleId="198">
    <w:name w:val="font9"/>
    <w:basedOn w:val="1"/>
    <w:uiPriority w:val="0"/>
    <w:pPr>
      <w:widowControl/>
      <w:spacing w:before="100" w:beforeAutospacing="1" w:after="100" w:afterAutospacing="1"/>
      <w:jc w:val="left"/>
    </w:pPr>
    <w:rPr>
      <w:kern w:val="0"/>
      <w:sz w:val="16"/>
      <w:szCs w:val="16"/>
    </w:rPr>
  </w:style>
  <w:style w:type="paragraph" w:customStyle="1" w:styleId="199">
    <w:name w:val="xl42"/>
    <w:basedOn w:val="1"/>
    <w:uiPriority w:val="0"/>
    <w:pPr>
      <w:widowControl/>
      <w:pBdr>
        <w:left w:val="single" w:color="auto" w:sz="4" w:space="0"/>
        <w:bottom w:val="single" w:color="auto" w:sz="4" w:space="0"/>
        <w:right w:val="single" w:color="auto" w:sz="4" w:space="0"/>
      </w:pBdr>
      <w:spacing w:before="100" w:beforeAutospacing="1" w:after="100" w:afterAutospacing="1"/>
      <w:jc w:val="right"/>
    </w:pPr>
    <w:rPr>
      <w:rFonts w:ascii="宋体" w:hAnsi="宋体"/>
      <w:kern w:val="0"/>
      <w:sz w:val="18"/>
      <w:szCs w:val="18"/>
    </w:rPr>
  </w:style>
  <w:style w:type="paragraph" w:customStyle="1" w:styleId="200">
    <w:name w:val="_Style 160"/>
    <w:basedOn w:val="1"/>
    <w:next w:val="1"/>
    <w:uiPriority w:val="39"/>
    <w:pPr>
      <w:ind w:left="840" w:leftChars="400"/>
    </w:pPr>
  </w:style>
  <w:style w:type="paragraph" w:customStyle="1" w:styleId="201">
    <w:name w:val="xl4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18"/>
      <w:szCs w:val="18"/>
    </w:rPr>
  </w:style>
  <w:style w:type="paragraph" w:customStyle="1" w:styleId="202">
    <w:name w:val="xl50"/>
    <w:basedOn w:val="1"/>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b/>
      <w:bCs/>
      <w:kern w:val="0"/>
      <w:sz w:val="20"/>
      <w:szCs w:val="20"/>
    </w:rPr>
  </w:style>
  <w:style w:type="paragraph" w:customStyle="1" w:styleId="203">
    <w:name w:val="xl40"/>
    <w:basedOn w:val="1"/>
    <w:uiPriority w:val="0"/>
    <w:pPr>
      <w:widowControl/>
      <w:pBdr>
        <w:left w:val="single" w:color="auto" w:sz="4" w:space="0"/>
        <w:bottom w:val="single" w:color="auto" w:sz="4" w:space="0"/>
        <w:right w:val="single" w:color="auto" w:sz="4" w:space="0"/>
      </w:pBdr>
      <w:spacing w:before="100" w:beforeAutospacing="1" w:after="100" w:afterAutospacing="1"/>
      <w:jc w:val="right"/>
    </w:pPr>
    <w:rPr>
      <w:rFonts w:ascii="宋体" w:hAnsi="宋体"/>
      <w:kern w:val="0"/>
      <w:sz w:val="20"/>
      <w:szCs w:val="20"/>
    </w:rPr>
  </w:style>
  <w:style w:type="paragraph" w:customStyle="1" w:styleId="204">
    <w:name w:val="Char Char Char1 Char"/>
    <w:basedOn w:val="3"/>
    <w:next w:val="1"/>
    <w:uiPriority w:val="99"/>
    <w:pPr>
      <w:snapToGrid w:val="0"/>
      <w:spacing w:before="120" w:after="120" w:line="240" w:lineRule="auto"/>
      <w:jc w:val="left"/>
    </w:pPr>
    <w:rPr>
      <w:bCs/>
      <w:szCs w:val="32"/>
    </w:rPr>
  </w:style>
  <w:style w:type="paragraph" w:customStyle="1" w:styleId="205">
    <w:name w:val="表格文字"/>
    <w:basedOn w:val="1"/>
    <w:uiPriority w:val="99"/>
    <w:pPr>
      <w:adjustRightInd w:val="0"/>
      <w:spacing w:line="420" w:lineRule="atLeast"/>
      <w:jc w:val="left"/>
      <w:textAlignment w:val="baseline"/>
    </w:pPr>
    <w:rPr>
      <w:kern w:val="0"/>
    </w:rPr>
  </w:style>
  <w:style w:type="paragraph" w:customStyle="1" w:styleId="206">
    <w:name w:val="xl66"/>
    <w:basedOn w:val="1"/>
    <w:uiPriority w:val="99"/>
    <w:pPr>
      <w:widowControl/>
      <w:shd w:val="clear" w:color="000000" w:fill="FFFFFF"/>
      <w:spacing w:before="100" w:beforeAutospacing="1" w:after="100" w:afterAutospacing="1"/>
      <w:jc w:val="center"/>
    </w:pPr>
    <w:rPr>
      <w:rFonts w:ascii="宋体" w:hAnsi="宋体" w:cs="宋体"/>
      <w:kern w:val="0"/>
      <w:sz w:val="24"/>
    </w:rPr>
  </w:style>
  <w:style w:type="paragraph" w:styleId="207">
    <w:name w:val="No Spacing"/>
    <w:qFormat/>
    <w:uiPriority w:val="0"/>
    <w:pPr>
      <w:widowControl w:val="0"/>
      <w:jc w:val="both"/>
    </w:pPr>
    <w:rPr>
      <w:rFonts w:ascii="Calibri" w:hAnsi="Calibri" w:eastAsia="等线" w:cs="Times New Roman"/>
      <w:kern w:val="2"/>
      <w:sz w:val="21"/>
      <w:szCs w:val="22"/>
      <w:lang w:val="en-US" w:eastAsia="zh-CN" w:bidi="ar-SA"/>
    </w:rPr>
  </w:style>
  <w:style w:type="character" w:customStyle="1" w:styleId="208">
    <w:name w:val="正文文本 2 字符1"/>
    <w:basedOn w:val="44"/>
    <w:semiHidden/>
    <w:uiPriority w:val="99"/>
    <w:rPr>
      <w:rFonts w:ascii="Calibri" w:hAnsi="Calibri" w:eastAsia="等线" w:cs="Times New Roman"/>
      <w:szCs w:val="24"/>
    </w:rPr>
  </w:style>
  <w:style w:type="paragraph" w:customStyle="1" w:styleId="209">
    <w:name w:val="样式 (中文) 黑体 四号 居中 行距: 1.5 倍行距"/>
    <w:basedOn w:val="4"/>
    <w:uiPriority w:val="99"/>
    <w:pPr>
      <w:spacing w:before="120" w:after="120" w:line="240" w:lineRule="auto"/>
      <w:ind w:firstLine="0" w:firstLineChars="0"/>
      <w:jc w:val="center"/>
    </w:pPr>
    <w:rPr>
      <w:rFonts w:hAnsi="Times New Roman" w:cs="宋体"/>
      <w:b/>
      <w:bCs/>
      <w:kern w:val="0"/>
      <w:sz w:val="28"/>
    </w:rPr>
  </w:style>
  <w:style w:type="paragraph" w:customStyle="1" w:styleId="210">
    <w:name w:val="列表段落1"/>
    <w:basedOn w:val="1"/>
    <w:qFormat/>
    <w:uiPriority w:val="0"/>
    <w:pPr>
      <w:ind w:firstLine="420" w:firstLineChars="200"/>
    </w:pPr>
  </w:style>
  <w:style w:type="paragraph" w:customStyle="1" w:styleId="211">
    <w:name w:val="_Style 38"/>
    <w:basedOn w:val="1"/>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0"/>
    </w:rPr>
  </w:style>
  <w:style w:type="paragraph" w:customStyle="1" w:styleId="212">
    <w:name w:val="xl3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213">
    <w:name w:val="Char Char Char Char"/>
    <w:basedOn w:val="1"/>
    <w:uiPriority w:val="0"/>
  </w:style>
  <w:style w:type="paragraph" w:customStyle="1" w:styleId="214">
    <w:name w:val="Personal Name"/>
    <w:basedOn w:val="39"/>
    <w:uiPriority w:val="99"/>
    <w:rPr>
      <w:rFonts w:ascii="Impact" w:hAnsi="Impact"/>
      <w:b w:val="0"/>
      <w:caps/>
      <w:color w:val="000000"/>
      <w:sz w:val="28"/>
      <w:szCs w:val="28"/>
    </w:rPr>
  </w:style>
  <w:style w:type="paragraph" w:customStyle="1" w:styleId="215">
    <w:name w:val="xl78"/>
    <w:basedOn w:val="1"/>
    <w:uiPriority w:val="99"/>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9900"/>
      <w:kern w:val="0"/>
      <w:sz w:val="24"/>
    </w:rPr>
  </w:style>
  <w:style w:type="paragraph" w:customStyle="1" w:styleId="216">
    <w:name w:val="prodsubtitle"/>
    <w:basedOn w:val="1"/>
    <w:uiPriority w:val="99"/>
    <w:pPr>
      <w:widowControl/>
      <w:jc w:val="left"/>
    </w:pPr>
    <w:rPr>
      <w:rFonts w:ascii="宋体" w:hAnsi="宋体" w:cs="宋体"/>
      <w:kern w:val="0"/>
      <w:sz w:val="24"/>
    </w:rPr>
  </w:style>
  <w:style w:type="paragraph" w:customStyle="1" w:styleId="217">
    <w:name w:val="xl63"/>
    <w:basedOn w:val="1"/>
    <w:uiPriority w:val="99"/>
    <w:pPr>
      <w:widowControl/>
      <w:shd w:val="clear" w:color="000000" w:fill="FFFFFF"/>
      <w:spacing w:before="100" w:beforeAutospacing="1" w:after="100" w:afterAutospacing="1"/>
      <w:jc w:val="center"/>
    </w:pPr>
    <w:rPr>
      <w:rFonts w:ascii="宋体" w:hAnsi="宋体" w:cs="宋体"/>
      <w:kern w:val="0"/>
      <w:sz w:val="20"/>
      <w:szCs w:val="20"/>
    </w:rPr>
  </w:style>
  <w:style w:type="paragraph" w:customStyle="1" w:styleId="218">
    <w:name w:val="华文细黑1"/>
    <w:basedOn w:val="1"/>
    <w:uiPriority w:val="99"/>
    <w:pPr>
      <w:widowControl/>
      <w:spacing w:line="300" w:lineRule="auto"/>
      <w:ind w:firstLine="200" w:firstLineChars="200"/>
      <w:jc w:val="left"/>
    </w:pPr>
    <w:rPr>
      <w:rFonts w:eastAsia="华文细黑"/>
      <w:kern w:val="0"/>
      <w:sz w:val="24"/>
    </w:rPr>
  </w:style>
  <w:style w:type="character" w:customStyle="1" w:styleId="219">
    <w:name w:val="HTML 预设格式 字符1"/>
    <w:basedOn w:val="44"/>
    <w:semiHidden/>
    <w:uiPriority w:val="99"/>
    <w:rPr>
      <w:rFonts w:ascii="Courier New" w:hAnsi="Courier New" w:eastAsia="等线" w:cs="Courier New"/>
      <w:sz w:val="20"/>
      <w:szCs w:val="20"/>
    </w:rPr>
  </w:style>
  <w:style w:type="paragraph" w:customStyle="1" w:styleId="220">
    <w:name w:val="样式 标题 2 + Times New Roman 四号 非加粗 段前: 5 磅 段后: 0 磅 行距: 固定值 20..."/>
    <w:basedOn w:val="3"/>
    <w:uiPriority w:val="0"/>
    <w:pPr>
      <w:spacing w:before="100" w:after="0" w:line="400" w:lineRule="exact"/>
    </w:pPr>
    <w:rPr>
      <w:rFonts w:ascii="Times New Roman" w:hAnsi="Times New Roman" w:cs="宋体"/>
      <w:b w:val="0"/>
      <w:sz w:val="28"/>
    </w:rPr>
  </w:style>
  <w:style w:type="paragraph" w:customStyle="1" w:styleId="221">
    <w:name w:val="xl79"/>
    <w:basedOn w:val="1"/>
    <w:uiPriority w:val="99"/>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9900"/>
      <w:kern w:val="0"/>
      <w:sz w:val="20"/>
      <w:szCs w:val="20"/>
    </w:rPr>
  </w:style>
  <w:style w:type="paragraph" w:customStyle="1" w:styleId="222">
    <w:name w:val="纯文本1"/>
    <w:basedOn w:val="1"/>
    <w:uiPriority w:val="0"/>
    <w:pPr>
      <w:adjustRightInd w:val="0"/>
      <w:textAlignment w:val="baseline"/>
    </w:pPr>
    <w:rPr>
      <w:rFonts w:ascii="宋体" w:hAnsi="Courier New" w:eastAsia="楷体_GB2312"/>
      <w:sz w:val="26"/>
    </w:rPr>
  </w:style>
  <w:style w:type="character" w:customStyle="1" w:styleId="223">
    <w:name w:val="副标题 字符1"/>
    <w:basedOn w:val="44"/>
    <w:uiPriority w:val="11"/>
    <w:rPr>
      <w:b/>
      <w:bCs/>
      <w:kern w:val="28"/>
      <w:sz w:val="32"/>
      <w:szCs w:val="32"/>
    </w:rPr>
  </w:style>
  <w:style w:type="paragraph" w:customStyle="1" w:styleId="224">
    <w:name w:val="xl74"/>
    <w:basedOn w:val="1"/>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225">
    <w:name w:val="xl31"/>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226">
    <w:name w:val="默认段落字体 Para Char Char Char Char"/>
    <w:basedOn w:val="1"/>
    <w:uiPriority w:val="99"/>
  </w:style>
  <w:style w:type="paragraph" w:customStyle="1" w:styleId="227">
    <w:name w:val="注"/>
    <w:basedOn w:val="1"/>
    <w:uiPriority w:val="99"/>
    <w:pPr>
      <w:adjustRightInd w:val="0"/>
      <w:spacing w:line="360" w:lineRule="atLeast"/>
      <w:ind w:left="840" w:hanging="420"/>
      <w:textAlignment w:val="baseline"/>
    </w:pPr>
    <w:rPr>
      <w:kern w:val="0"/>
    </w:rPr>
  </w:style>
  <w:style w:type="paragraph" w:customStyle="1" w:styleId="228">
    <w:name w:val="font7"/>
    <w:basedOn w:val="1"/>
    <w:uiPriority w:val="0"/>
    <w:pPr>
      <w:widowControl/>
      <w:spacing w:before="100" w:beforeAutospacing="1" w:after="100" w:afterAutospacing="1"/>
      <w:jc w:val="left"/>
    </w:pPr>
    <w:rPr>
      <w:kern w:val="0"/>
      <w:sz w:val="20"/>
      <w:szCs w:val="20"/>
    </w:rPr>
  </w:style>
  <w:style w:type="paragraph" w:customStyle="1" w:styleId="229">
    <w:name w:val="xl69"/>
    <w:basedOn w:val="1"/>
    <w:uiPriority w:val="99"/>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230">
    <w:name w:val="xl73"/>
    <w:basedOn w:val="1"/>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9900"/>
      <w:kern w:val="0"/>
      <w:sz w:val="24"/>
    </w:rPr>
  </w:style>
  <w:style w:type="paragraph" w:customStyle="1" w:styleId="231">
    <w:name w:val="目录"/>
    <w:basedOn w:val="1"/>
    <w:uiPriority w:val="0"/>
    <w:pPr>
      <w:widowControl/>
      <w:jc w:val="center"/>
    </w:pPr>
    <w:rPr>
      <w:rFonts w:ascii="宋体"/>
      <w:b/>
      <w:kern w:val="0"/>
      <w:sz w:val="36"/>
      <w:szCs w:val="20"/>
    </w:rPr>
  </w:style>
  <w:style w:type="paragraph" w:customStyle="1" w:styleId="232">
    <w:name w:val="Char Char Char Char Char Char Char Char Char Char Char"/>
    <w:uiPriority w:val="0"/>
    <w:pPr>
      <w:widowControl w:val="0"/>
      <w:spacing w:line="300" w:lineRule="auto"/>
      <w:ind w:firstLine="480" w:firstLineChars="200"/>
      <w:jc w:val="both"/>
    </w:pPr>
    <w:rPr>
      <w:rFonts w:ascii="Calibri" w:hAnsi="Calibri" w:eastAsia="仿宋_GB2312" w:cs="Times New Roman"/>
      <w:kern w:val="2"/>
      <w:sz w:val="24"/>
      <w:szCs w:val="24"/>
      <w:lang w:val="en-US" w:eastAsia="zh-CN" w:bidi="ar-SA"/>
    </w:rPr>
  </w:style>
  <w:style w:type="paragraph" w:customStyle="1" w:styleId="233">
    <w:name w:val="_Style 11"/>
    <w:basedOn w:val="1"/>
    <w:uiPriority w:val="0"/>
  </w:style>
  <w:style w:type="character" w:customStyle="1" w:styleId="234">
    <w:name w:val="正文文本 字符1"/>
    <w:basedOn w:val="44"/>
    <w:semiHidden/>
    <w:uiPriority w:val="99"/>
    <w:rPr>
      <w:rFonts w:ascii="Calibri" w:hAnsi="Calibri" w:eastAsia="等线" w:cs="Times New Roman"/>
      <w:szCs w:val="24"/>
    </w:rPr>
  </w:style>
  <w:style w:type="paragraph" w:customStyle="1" w:styleId="235">
    <w:name w:val="xl71"/>
    <w:basedOn w:val="1"/>
    <w:uiPriority w:val="99"/>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236">
    <w:name w:val="31a（正文）章标题"/>
    <w:uiPriority w:val="99"/>
    <w:pPr>
      <w:adjustRightInd w:val="0"/>
      <w:snapToGrid w:val="0"/>
      <w:spacing w:beforeLines="50" w:after="200" w:afterLines="50"/>
      <w:ind w:firstLine="315" w:firstLineChars="150"/>
      <w:jc w:val="both"/>
      <w:outlineLvl w:val="0"/>
    </w:pPr>
    <w:rPr>
      <w:rFonts w:ascii="楷体_GB2312" w:hAnsi="仿宋_GB2312" w:eastAsia="等线" w:cs="Times New Roman"/>
      <w:kern w:val="0"/>
      <w:sz w:val="21"/>
      <w:szCs w:val="20"/>
      <w:lang w:val="en-US" w:eastAsia="zh-CN" w:bidi="ar-SA"/>
    </w:rPr>
  </w:style>
  <w:style w:type="paragraph" w:customStyle="1" w:styleId="237">
    <w:name w:val="_Style 17"/>
    <w:basedOn w:val="1"/>
    <w:uiPriority w:val="0"/>
    <w:pPr>
      <w:widowControl/>
      <w:spacing w:line="400" w:lineRule="exact"/>
      <w:jc w:val="center"/>
    </w:pPr>
    <w:rPr>
      <w:szCs w:val="20"/>
    </w:rPr>
  </w:style>
  <w:style w:type="paragraph" w:customStyle="1" w:styleId="238">
    <w:name w:val="xl76"/>
    <w:basedOn w:val="1"/>
    <w:uiPriority w:val="99"/>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239">
    <w:name w:val="xl65"/>
    <w:basedOn w:val="1"/>
    <w:uiPriority w:val="99"/>
    <w:pPr>
      <w:widowControl/>
      <w:shd w:val="clear" w:color="000000" w:fill="FFFFFF"/>
      <w:spacing w:before="100" w:beforeAutospacing="1" w:after="100" w:afterAutospacing="1"/>
      <w:jc w:val="center"/>
    </w:pPr>
    <w:rPr>
      <w:rFonts w:ascii="宋体" w:hAnsi="宋体" w:cs="宋体"/>
      <w:kern w:val="0"/>
      <w:sz w:val="20"/>
      <w:szCs w:val="20"/>
    </w:rPr>
  </w:style>
  <w:style w:type="paragraph" w:customStyle="1" w:styleId="240">
    <w:name w:val="Char Char1"/>
    <w:basedOn w:val="1"/>
    <w:uiPriority w:val="0"/>
    <w:rPr>
      <w:szCs w:val="20"/>
    </w:rPr>
  </w:style>
  <w:style w:type="paragraph" w:customStyle="1" w:styleId="241">
    <w:name w:val="表格"/>
    <w:basedOn w:val="1"/>
    <w:uiPriority w:val="99"/>
    <w:pPr>
      <w:jc w:val="center"/>
      <w:textAlignment w:val="center"/>
    </w:pPr>
    <w:rPr>
      <w:rFonts w:ascii="华文细黑" w:hAnsi="华文细黑"/>
      <w:kern w:val="0"/>
    </w:rPr>
  </w:style>
  <w:style w:type="paragraph" w:customStyle="1" w:styleId="242">
    <w:name w:val="xl25"/>
    <w:basedOn w:val="1"/>
    <w:uiPriority w:val="0"/>
    <w:pPr>
      <w:widowControl/>
      <w:pBdr>
        <w:top w:val="single" w:color="auto" w:sz="4" w:space="0"/>
        <w:left w:val="single" w:color="auto" w:sz="4" w:space="0"/>
        <w:right w:val="single" w:color="auto" w:sz="4" w:space="0"/>
      </w:pBdr>
      <w:spacing w:before="100" w:beforeAutospacing="1" w:after="100" w:afterAutospacing="1"/>
      <w:jc w:val="center"/>
    </w:pPr>
    <w:rPr>
      <w:kern w:val="0"/>
      <w:sz w:val="20"/>
      <w:szCs w:val="20"/>
    </w:rPr>
  </w:style>
  <w:style w:type="paragraph" w:customStyle="1" w:styleId="243">
    <w:name w:val="样式6"/>
    <w:basedOn w:val="29"/>
    <w:next w:val="1"/>
    <w:uiPriority w:val="99"/>
    <w:pPr>
      <w:tabs>
        <w:tab w:val="right" w:leader="dot" w:pos="9200"/>
      </w:tabs>
      <w:spacing w:line="360" w:lineRule="auto"/>
    </w:pPr>
    <w:rPr>
      <w:rFonts w:eastAsia="仿宋_GB2312"/>
      <w:sz w:val="28"/>
      <w:szCs w:val="21"/>
    </w:rPr>
  </w:style>
  <w:style w:type="paragraph" w:customStyle="1" w:styleId="244">
    <w:name w:val="xl80"/>
    <w:basedOn w:val="1"/>
    <w:uiPriority w:val="99"/>
    <w:pPr>
      <w:widowControl/>
      <w:pBdr>
        <w:top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245">
    <w:name w:val="xl4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0"/>
      <w:szCs w:val="20"/>
    </w:rPr>
  </w:style>
  <w:style w:type="character" w:customStyle="1" w:styleId="246">
    <w:name w:val="批注文字 字符1"/>
    <w:basedOn w:val="44"/>
    <w:semiHidden/>
    <w:uiPriority w:val="99"/>
    <w:rPr>
      <w:rFonts w:ascii="Calibri" w:hAnsi="Calibri" w:eastAsia="等线" w:cs="Times New Roman"/>
      <w:szCs w:val="24"/>
    </w:rPr>
  </w:style>
  <w:style w:type="paragraph" w:customStyle="1" w:styleId="247">
    <w:name w:val="Char Char Char Char1"/>
    <w:basedOn w:val="1"/>
    <w:uiPriority w:val="99"/>
  </w:style>
  <w:style w:type="paragraph" w:customStyle="1" w:styleId="248">
    <w:name w:val="xl3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0"/>
      <w:szCs w:val="20"/>
    </w:rPr>
  </w:style>
  <w:style w:type="paragraph" w:customStyle="1" w:styleId="249">
    <w:name w:val="Char Char Char Char Char Char Char Char Char Char Char Char Char Char Char"/>
    <w:basedOn w:val="1"/>
    <w:uiPriority w:val="99"/>
    <w:pPr>
      <w:widowControl/>
      <w:spacing w:line="400" w:lineRule="exact"/>
      <w:jc w:val="center"/>
    </w:pPr>
    <w:rPr>
      <w:rFonts w:ascii="Verdana" w:hAnsi="Verdana"/>
      <w:kern w:val="0"/>
      <w:szCs w:val="20"/>
      <w:lang w:eastAsia="en-US"/>
    </w:rPr>
  </w:style>
  <w:style w:type="character" w:customStyle="1" w:styleId="250">
    <w:name w:val="日期 字符1"/>
    <w:basedOn w:val="44"/>
    <w:semiHidden/>
    <w:uiPriority w:val="99"/>
    <w:rPr>
      <w:rFonts w:ascii="Calibri" w:hAnsi="Calibri" w:eastAsia="等线" w:cs="Times New Roman"/>
      <w:szCs w:val="24"/>
    </w:rPr>
  </w:style>
  <w:style w:type="paragraph" w:customStyle="1" w:styleId="251">
    <w:name w:val="Plain Text1"/>
    <w:basedOn w:val="1"/>
    <w:uiPriority w:val="99"/>
    <w:rPr>
      <w:rFonts w:ascii="宋体" w:hAnsi="Courier New"/>
      <w:sz w:val="28"/>
    </w:rPr>
  </w:style>
  <w:style w:type="paragraph" w:customStyle="1" w:styleId="252">
    <w:name w:val="0"/>
    <w:basedOn w:val="1"/>
    <w:uiPriority w:val="0"/>
    <w:pPr>
      <w:widowControl/>
      <w:spacing w:before="100" w:beforeAutospacing="1" w:after="100" w:afterAutospacing="1"/>
      <w:jc w:val="left"/>
    </w:pPr>
    <w:rPr>
      <w:rFonts w:ascii="宋体" w:hAnsi="宋体" w:cs="宋体"/>
      <w:kern w:val="0"/>
      <w:sz w:val="24"/>
    </w:rPr>
  </w:style>
  <w:style w:type="paragraph" w:customStyle="1" w:styleId="253">
    <w:name w:val="小节标题"/>
    <w:basedOn w:val="1"/>
    <w:next w:val="1"/>
    <w:uiPriority w:val="0"/>
    <w:pPr>
      <w:spacing w:before="175" w:after="102" w:line="997" w:lineRule="atLeast"/>
      <w:textAlignment w:val="baseline"/>
    </w:pPr>
    <w:rPr>
      <w:rFonts w:eastAsia="黑体"/>
      <w:color w:val="000000"/>
      <w:szCs w:val="20"/>
      <w:u w:color="000000"/>
    </w:rPr>
  </w:style>
  <w:style w:type="paragraph" w:customStyle="1" w:styleId="254">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255">
    <w:name w:val="17"/>
    <w:basedOn w:val="1"/>
    <w:uiPriority w:val="0"/>
    <w:pPr>
      <w:widowControl/>
      <w:spacing w:before="100" w:beforeAutospacing="1" w:after="100" w:afterAutospacing="1"/>
      <w:jc w:val="left"/>
    </w:pPr>
    <w:rPr>
      <w:rFonts w:ascii="宋体" w:hAnsi="宋体" w:cs="宋体"/>
      <w:kern w:val="0"/>
      <w:sz w:val="24"/>
    </w:rPr>
  </w:style>
  <w:style w:type="paragraph" w:customStyle="1" w:styleId="256">
    <w:name w:val="空半行"/>
    <w:basedOn w:val="1"/>
    <w:uiPriority w:val="0"/>
    <w:pPr>
      <w:adjustRightInd w:val="0"/>
      <w:spacing w:line="120" w:lineRule="exact"/>
      <w:textAlignment w:val="baseline"/>
    </w:pPr>
    <w:rPr>
      <w:rFonts w:eastAsia="仿宋_GB2312"/>
      <w:color w:val="FFFFFF"/>
      <w:kern w:val="0"/>
      <w:sz w:val="30"/>
      <w:szCs w:val="20"/>
    </w:rPr>
  </w:style>
  <w:style w:type="paragraph" w:customStyle="1" w:styleId="257">
    <w:name w:val="样式 宋体 首行缩进:  2 字符 段前: 7.8 磅 段后: 7.8 磅"/>
    <w:basedOn w:val="1"/>
    <w:uiPriority w:val="99"/>
    <w:pPr>
      <w:adjustRightInd w:val="0"/>
      <w:snapToGrid w:val="0"/>
      <w:spacing w:before="156" w:after="156" w:line="360" w:lineRule="auto"/>
      <w:ind w:firstLine="200" w:firstLineChars="200"/>
    </w:pPr>
    <w:rPr>
      <w:rFonts w:ascii="宋体" w:hAnsi="宋体" w:cs="宋体"/>
      <w:szCs w:val="20"/>
    </w:rPr>
  </w:style>
  <w:style w:type="paragraph" w:customStyle="1" w:styleId="258">
    <w:name w:val="标题 2 + 黑色 行距: 1.5 倍行距"/>
    <w:basedOn w:val="3"/>
    <w:uiPriority w:val="99"/>
    <w:pPr>
      <w:spacing w:line="360" w:lineRule="auto"/>
    </w:pPr>
    <w:rPr>
      <w:rFonts w:eastAsia="宋体" w:cs="宋体"/>
      <w:color w:val="000000"/>
    </w:rPr>
  </w:style>
  <w:style w:type="paragraph" w:customStyle="1" w:styleId="259">
    <w:name w:val="Char Char Char1 Char Char Char Char Char Char Char Char Char Char Char Char Char Char Char Char Char Char Char"/>
    <w:basedOn w:val="1"/>
    <w:uiPriority w:val="99"/>
  </w:style>
  <w:style w:type="paragraph" w:customStyle="1" w:styleId="260">
    <w:name w:val="_Style 6"/>
    <w:basedOn w:val="1"/>
    <w:uiPriority w:val="0"/>
  </w:style>
  <w:style w:type="paragraph" w:customStyle="1" w:styleId="261">
    <w:name w:val="p18"/>
    <w:basedOn w:val="1"/>
    <w:uiPriority w:val="0"/>
    <w:pPr>
      <w:widowControl/>
    </w:pPr>
    <w:rPr>
      <w:kern w:val="0"/>
      <w:szCs w:val="21"/>
    </w:rPr>
  </w:style>
  <w:style w:type="paragraph" w:customStyle="1" w:styleId="262">
    <w:name w:val="德吉标题二"/>
    <w:basedOn w:val="3"/>
    <w:uiPriority w:val="0"/>
    <w:pPr>
      <w:numPr>
        <w:ilvl w:val="0"/>
        <w:numId w:val="2"/>
      </w:numPr>
      <w:tabs>
        <w:tab w:val="left" w:pos="1300"/>
      </w:tabs>
      <w:spacing w:line="416" w:lineRule="auto"/>
      <w:ind w:left="840" w:hanging="420"/>
      <w:jc w:val="left"/>
    </w:pPr>
    <w:rPr>
      <w:rFonts w:ascii="仿宋_GB2312" w:eastAsia="仿宋_GB2312"/>
      <w:bCs/>
      <w:szCs w:val="32"/>
    </w:rPr>
  </w:style>
  <w:style w:type="paragraph" w:customStyle="1" w:styleId="263">
    <w:name w:val="xl3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0"/>
      <w:szCs w:val="20"/>
    </w:rPr>
  </w:style>
  <w:style w:type="paragraph" w:customStyle="1" w:styleId="264">
    <w:name w:val="样式 (中文) 黑体 小三 加粗 居中 行距: 1.5 倍行距"/>
    <w:basedOn w:val="1"/>
    <w:next w:val="1"/>
    <w:uiPriority w:val="99"/>
    <w:pPr>
      <w:spacing w:line="360" w:lineRule="auto"/>
      <w:jc w:val="center"/>
    </w:pPr>
    <w:rPr>
      <w:rFonts w:eastAsia="黑体" w:cs="宋体"/>
      <w:b/>
      <w:bCs/>
      <w:sz w:val="30"/>
      <w:szCs w:val="20"/>
    </w:rPr>
  </w:style>
  <w:style w:type="paragraph" w:customStyle="1" w:styleId="265">
    <w:name w:val="1"/>
    <w:basedOn w:val="1"/>
    <w:next w:val="1"/>
    <w:uiPriority w:val="99"/>
  </w:style>
  <w:style w:type="character" w:customStyle="1" w:styleId="266">
    <w:name w:val="批注主题 字符1"/>
    <w:basedOn w:val="246"/>
    <w:semiHidden/>
    <w:uiPriority w:val="99"/>
    <w:rPr>
      <w:rFonts w:ascii="Calibri" w:hAnsi="Calibri" w:eastAsia="等线" w:cs="Times New Roman"/>
      <w:b/>
      <w:bCs/>
      <w:szCs w:val="24"/>
    </w:rPr>
  </w:style>
  <w:style w:type="paragraph" w:customStyle="1" w:styleId="267">
    <w:name w:val="xl70"/>
    <w:basedOn w:val="1"/>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268">
    <w:name w:val="xl26"/>
    <w:basedOn w:val="1"/>
    <w:uiPriority w:val="0"/>
    <w:pPr>
      <w:widowControl/>
      <w:pBdr>
        <w:top w:val="single" w:color="auto" w:sz="4" w:space="0"/>
        <w:left w:val="single" w:color="auto" w:sz="4" w:space="0"/>
        <w:right w:val="single" w:color="auto" w:sz="4" w:space="0"/>
      </w:pBdr>
      <w:spacing w:before="100" w:beforeAutospacing="1" w:after="100" w:afterAutospacing="1"/>
      <w:jc w:val="right"/>
    </w:pPr>
    <w:rPr>
      <w:kern w:val="0"/>
      <w:sz w:val="20"/>
      <w:szCs w:val="20"/>
    </w:rPr>
  </w:style>
  <w:style w:type="character" w:customStyle="1" w:styleId="269">
    <w:name w:val="正文文本缩进 字符1"/>
    <w:basedOn w:val="44"/>
    <w:semiHidden/>
    <w:uiPriority w:val="99"/>
    <w:rPr>
      <w:rFonts w:ascii="Calibri" w:hAnsi="Calibri" w:eastAsia="等线" w:cs="Times New Roman"/>
      <w:szCs w:val="24"/>
    </w:rPr>
  </w:style>
  <w:style w:type="paragraph" w:customStyle="1" w:styleId="270">
    <w:name w:val="样式 标题 3 + (中文) 黑体 小四 非加粗 段前: 7.8 磅 段后: 0 磅 行距: 固定值 20 磅"/>
    <w:basedOn w:val="4"/>
    <w:uiPriority w:val="99"/>
    <w:pPr>
      <w:spacing w:before="0" w:after="0" w:line="400" w:lineRule="exact"/>
    </w:pPr>
    <w:rPr>
      <w:rFonts w:cs="宋体"/>
      <w:b/>
      <w:bCs/>
    </w:rPr>
  </w:style>
  <w:style w:type="paragraph" w:customStyle="1" w:styleId="271">
    <w:name w:val="Address"/>
    <w:basedOn w:val="1"/>
    <w:next w:val="1"/>
    <w:uiPriority w:val="99"/>
    <w:pPr>
      <w:autoSpaceDE w:val="0"/>
      <w:autoSpaceDN w:val="0"/>
      <w:adjustRightInd w:val="0"/>
      <w:jc w:val="left"/>
    </w:pPr>
    <w:rPr>
      <w:i/>
      <w:kern w:val="0"/>
      <w:sz w:val="24"/>
      <w:szCs w:val="20"/>
    </w:rPr>
  </w:style>
  <w:style w:type="paragraph" w:customStyle="1" w:styleId="272">
    <w:name w:val="纯文本2"/>
    <w:basedOn w:val="1"/>
    <w:uiPriority w:val="0"/>
    <w:rPr>
      <w:rFonts w:ascii="宋体" w:hAnsi="Courier New"/>
      <w:szCs w:val="20"/>
    </w:rPr>
  </w:style>
  <w:style w:type="paragraph" w:customStyle="1" w:styleId="273">
    <w:name w:val="xl4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character" w:customStyle="1" w:styleId="274">
    <w:name w:val="正文文本缩进 3 字符1"/>
    <w:basedOn w:val="44"/>
    <w:semiHidden/>
    <w:uiPriority w:val="99"/>
    <w:rPr>
      <w:rFonts w:ascii="Calibri" w:hAnsi="Calibri" w:eastAsia="等线" w:cs="Times New Roman"/>
      <w:sz w:val="16"/>
      <w:szCs w:val="16"/>
    </w:rPr>
  </w:style>
  <w:style w:type="paragraph" w:customStyle="1" w:styleId="275">
    <w:name w:val="文档正文"/>
    <w:basedOn w:val="1"/>
    <w:uiPriority w:val="99"/>
    <w:pPr>
      <w:adjustRightInd w:val="0"/>
      <w:spacing w:line="480" w:lineRule="atLeast"/>
      <w:ind w:firstLine="567"/>
    </w:pPr>
    <w:rPr>
      <w:rFonts w:ascii="长城仿宋"/>
      <w:kern w:val="0"/>
      <w:sz w:val="24"/>
      <w:szCs w:val="20"/>
    </w:rPr>
  </w:style>
  <w:style w:type="character" w:customStyle="1" w:styleId="276">
    <w:name w:val="明显引用 字符1"/>
    <w:basedOn w:val="44"/>
    <w:uiPriority w:val="30"/>
    <w:rPr>
      <w:rFonts w:ascii="Calibri" w:hAnsi="Calibri" w:eastAsia="等线" w:cs="Times New Roman"/>
      <w:i/>
      <w:iCs/>
      <w:color w:val="4472C4" w:themeColor="accent1"/>
      <w:szCs w:val="24"/>
      <w14:textFill>
        <w14:solidFill>
          <w14:schemeClr w14:val="accent1"/>
        </w14:solidFill>
      </w14:textFill>
    </w:rPr>
  </w:style>
  <w:style w:type="paragraph" w:customStyle="1" w:styleId="277">
    <w:name w:val="p15"/>
    <w:basedOn w:val="1"/>
    <w:uiPriority w:val="0"/>
    <w:pPr>
      <w:widowControl/>
      <w:ind w:firstLine="420"/>
    </w:pPr>
    <w:rPr>
      <w:kern w:val="0"/>
      <w:szCs w:val="20"/>
    </w:rPr>
  </w:style>
  <w:style w:type="paragraph" w:customStyle="1" w:styleId="278">
    <w:name w:val="Revision"/>
    <w:uiPriority w:val="0"/>
    <w:rPr>
      <w:rFonts w:ascii="Calibri" w:hAnsi="Calibri" w:eastAsia="等线" w:cs="Times New Roman"/>
      <w:kern w:val="2"/>
      <w:sz w:val="21"/>
      <w:szCs w:val="24"/>
      <w:lang w:val="en-US" w:eastAsia="zh-CN" w:bidi="ar-SA"/>
    </w:rPr>
  </w:style>
  <w:style w:type="character" w:customStyle="1" w:styleId="279">
    <w:name w:val="标题 字符1"/>
    <w:basedOn w:val="44"/>
    <w:uiPriority w:val="10"/>
    <w:rPr>
      <w:rFonts w:asciiTheme="majorHAnsi" w:hAnsiTheme="majorHAnsi" w:eastAsiaTheme="majorEastAsia" w:cstheme="majorBidi"/>
      <w:b/>
      <w:bCs/>
      <w:sz w:val="32"/>
      <w:szCs w:val="32"/>
    </w:rPr>
  </w:style>
  <w:style w:type="paragraph" w:customStyle="1" w:styleId="280">
    <w:name w:val="xl33"/>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kern w:val="0"/>
      <w:sz w:val="20"/>
      <w:szCs w:val="20"/>
    </w:rPr>
  </w:style>
  <w:style w:type="paragraph" w:customStyle="1" w:styleId="281">
    <w:name w:val="Char Char Char Char Char Char Char Char Char Char Char1"/>
    <w:uiPriority w:val="0"/>
    <w:pPr>
      <w:widowControl w:val="0"/>
      <w:spacing w:line="300" w:lineRule="auto"/>
      <w:ind w:firstLine="480" w:firstLineChars="200"/>
      <w:jc w:val="both"/>
    </w:pPr>
    <w:rPr>
      <w:rFonts w:ascii="Calibri" w:hAnsi="Calibri" w:eastAsia="仿宋_GB2312" w:cs="Times New Roman"/>
      <w:kern w:val="2"/>
      <w:sz w:val="24"/>
      <w:szCs w:val="24"/>
      <w:lang w:val="en-US" w:eastAsia="zh-CN" w:bidi="ar-SA"/>
    </w:rPr>
  </w:style>
  <w:style w:type="paragraph" w:customStyle="1" w:styleId="282">
    <w:name w:val="列出段落1"/>
    <w:basedOn w:val="1"/>
    <w:qFormat/>
    <w:uiPriority w:val="99"/>
    <w:pPr>
      <w:ind w:firstLine="420" w:firstLineChars="200"/>
    </w:pPr>
  </w:style>
  <w:style w:type="paragraph" w:customStyle="1" w:styleId="283">
    <w:name w:val="纯文本21"/>
    <w:basedOn w:val="1"/>
    <w:uiPriority w:val="99"/>
    <w:rPr>
      <w:rFonts w:ascii="宋体" w:hAnsi="Courier New"/>
      <w:sz w:val="28"/>
    </w:rPr>
  </w:style>
  <w:style w:type="character" w:customStyle="1" w:styleId="284">
    <w:name w:val="正文文本缩进 2 字符1"/>
    <w:basedOn w:val="44"/>
    <w:semiHidden/>
    <w:uiPriority w:val="99"/>
    <w:rPr>
      <w:rFonts w:ascii="Calibri" w:hAnsi="Calibri" w:eastAsia="等线" w:cs="Times New Roman"/>
      <w:szCs w:val="24"/>
    </w:rPr>
  </w:style>
  <w:style w:type="paragraph" w:customStyle="1" w:styleId="285">
    <w:name w:val="Default"/>
    <w:uiPriority w:val="0"/>
    <w:pPr>
      <w:widowControl w:val="0"/>
      <w:autoSpaceDE w:val="0"/>
      <w:autoSpaceDN w:val="0"/>
      <w:adjustRightInd w:val="0"/>
    </w:pPr>
    <w:rPr>
      <w:rFonts w:ascii="宋体" w:hAnsi="Calibri" w:eastAsia="等线" w:cs="宋体"/>
      <w:color w:val="000000"/>
      <w:kern w:val="0"/>
      <w:sz w:val="24"/>
      <w:szCs w:val="24"/>
      <w:lang w:val="en-US" w:eastAsia="zh-CN" w:bidi="ar-SA"/>
    </w:rPr>
  </w:style>
  <w:style w:type="paragraph" w:customStyle="1" w:styleId="286">
    <w:name w:val="fontsize"/>
    <w:basedOn w:val="1"/>
    <w:uiPriority w:val="99"/>
    <w:pPr>
      <w:widowControl/>
      <w:spacing w:before="100" w:beforeAutospacing="1" w:after="100" w:afterAutospacing="1"/>
      <w:ind w:firstLine="180"/>
      <w:jc w:val="left"/>
    </w:pPr>
    <w:rPr>
      <w:rFonts w:ascii="Arial Unicode MS" w:hAnsi="Arial Unicode MS"/>
      <w:color w:val="000000"/>
      <w:spacing w:val="20"/>
      <w:kern w:val="0"/>
      <w:sz w:val="24"/>
      <w:szCs w:val="20"/>
      <w:vertAlign w:val="subscript"/>
    </w:rPr>
  </w:style>
  <w:style w:type="paragraph" w:customStyle="1" w:styleId="287">
    <w:name w:val="正文1"/>
    <w:uiPriority w:val="99"/>
    <w:pPr>
      <w:widowControl w:val="0"/>
      <w:adjustRightInd w:val="0"/>
      <w:spacing w:line="315" w:lineRule="atLeast"/>
      <w:jc w:val="both"/>
      <w:textAlignment w:val="baseline"/>
    </w:pPr>
    <w:rPr>
      <w:rFonts w:ascii="宋体" w:hAnsi="Calibri" w:eastAsia="等线" w:cs="Times New Roman"/>
      <w:kern w:val="0"/>
      <w:sz w:val="24"/>
      <w:szCs w:val="20"/>
      <w:lang w:val="en-US" w:eastAsia="zh-CN" w:bidi="ar-SA"/>
    </w:rPr>
  </w:style>
  <w:style w:type="paragraph" w:customStyle="1" w:styleId="288">
    <w:name w:val="Char1"/>
    <w:basedOn w:val="1"/>
    <w:uiPriority w:val="99"/>
  </w:style>
  <w:style w:type="paragraph" w:customStyle="1" w:styleId="289">
    <w:name w:val="Char Char Char Char Char Char"/>
    <w:basedOn w:val="1"/>
    <w:uiPriority w:val="0"/>
    <w:rPr>
      <w:color w:val="000000"/>
      <w:u w:color="000000"/>
    </w:rPr>
  </w:style>
  <w:style w:type="paragraph" w:customStyle="1" w:styleId="290">
    <w:name w:val="Preformatted"/>
    <w:basedOn w:val="1"/>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291">
    <w:name w:val="样式 (中文) 黑体 小二 行距: 1.5 倍行距"/>
    <w:basedOn w:val="1"/>
    <w:uiPriority w:val="99"/>
    <w:pPr>
      <w:spacing w:line="360" w:lineRule="auto"/>
    </w:pPr>
    <w:rPr>
      <w:rFonts w:eastAsia="黑体" w:cs="宋体"/>
      <w:sz w:val="36"/>
      <w:szCs w:val="20"/>
    </w:rPr>
  </w:style>
  <w:style w:type="paragraph" w:customStyle="1" w:styleId="292">
    <w:name w:val="列表1）"/>
    <w:basedOn w:val="9"/>
    <w:uiPriority w:val="99"/>
    <w:pPr>
      <w:spacing w:before="10"/>
      <w:ind w:firstLine="0"/>
    </w:pPr>
    <w:rPr>
      <w:rFonts w:ascii="Verdana" w:hAnsi="Verdana"/>
      <w:b w:val="0"/>
      <w:kern w:val="0"/>
      <w:sz w:val="21"/>
      <w:szCs w:val="21"/>
    </w:rPr>
  </w:style>
  <w:style w:type="character" w:customStyle="1" w:styleId="293">
    <w:name w:val="正文文本 3 字符1"/>
    <w:basedOn w:val="44"/>
    <w:semiHidden/>
    <w:uiPriority w:val="99"/>
    <w:rPr>
      <w:rFonts w:ascii="Calibri" w:hAnsi="Calibri" w:eastAsia="等线" w:cs="Times New Roman"/>
      <w:sz w:val="16"/>
      <w:szCs w:val="16"/>
    </w:rPr>
  </w:style>
  <w:style w:type="paragraph" w:customStyle="1" w:styleId="294">
    <w:name w:val="样式5"/>
    <w:basedOn w:val="295"/>
    <w:uiPriority w:val="99"/>
    <w:pPr>
      <w:spacing w:before="120" w:after="120" w:line="360" w:lineRule="auto"/>
      <w:ind w:firstLine="0" w:firstLineChars="0"/>
      <w:jc w:val="center"/>
      <w:outlineLvl w:val="0"/>
    </w:pPr>
    <w:rPr>
      <w:rFonts w:hAnsi="Times New Roman" w:eastAsia="黑体"/>
      <w:b/>
      <w:bCs/>
      <w:kern w:val="44"/>
      <w:sz w:val="44"/>
      <w:szCs w:val="44"/>
    </w:rPr>
  </w:style>
  <w:style w:type="paragraph" w:customStyle="1" w:styleId="295">
    <w:name w:val="样式1"/>
    <w:basedOn w:val="4"/>
    <w:uiPriority w:val="99"/>
    <w:rPr>
      <w:rFonts w:eastAsia="Times New Roman"/>
    </w:rPr>
  </w:style>
  <w:style w:type="character" w:customStyle="1" w:styleId="296">
    <w:name w:val="脚注文本 字符1"/>
    <w:basedOn w:val="44"/>
    <w:semiHidden/>
    <w:uiPriority w:val="99"/>
    <w:rPr>
      <w:rFonts w:ascii="Calibri" w:hAnsi="Calibri" w:eastAsia="等线" w:cs="Times New Roman"/>
      <w:sz w:val="18"/>
      <w:szCs w:val="18"/>
    </w:rPr>
  </w:style>
  <w:style w:type="paragraph" w:customStyle="1" w:styleId="297">
    <w:name w:val="Char Char Char Char Char Char Char Char Char Char Char Char Char"/>
    <w:basedOn w:val="1"/>
    <w:uiPriority w:val="0"/>
    <w:pPr>
      <w:widowControl/>
      <w:spacing w:line="400" w:lineRule="exact"/>
      <w:jc w:val="center"/>
    </w:pPr>
    <w:rPr>
      <w:rFonts w:ascii="Verdana" w:hAnsi="Verdana"/>
      <w:kern w:val="0"/>
      <w:szCs w:val="20"/>
      <w:lang w:eastAsia="en-US"/>
    </w:rPr>
  </w:style>
  <w:style w:type="paragraph" w:customStyle="1" w:styleId="298">
    <w:name w:val="样式 标题 2 + (西文) 宋体 居中"/>
    <w:basedOn w:val="3"/>
    <w:uiPriority w:val="0"/>
    <w:pPr>
      <w:spacing w:before="120" w:after="120" w:line="416" w:lineRule="auto"/>
      <w:jc w:val="center"/>
    </w:pPr>
    <w:rPr>
      <w:rFonts w:ascii="宋体" w:hAnsi="宋体" w:cs="宋体"/>
      <w:bCs/>
      <w:kern w:val="0"/>
    </w:rPr>
  </w:style>
  <w:style w:type="paragraph" w:customStyle="1" w:styleId="299">
    <w:name w:val="Char Char1 Char Char Char Char Char Char Char Char Char Char Char Char Char Char"/>
    <w:basedOn w:val="1"/>
    <w:uiPriority w:val="0"/>
    <w:pPr>
      <w:spacing w:after="160" w:line="240" w:lineRule="exact"/>
      <w:jc w:val="left"/>
    </w:pPr>
  </w:style>
  <w:style w:type="paragraph" w:customStyle="1" w:styleId="300">
    <w:name w:val="xl32"/>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301">
    <w:name w:val="Body Text Indent1"/>
    <w:basedOn w:val="1"/>
    <w:uiPriority w:val="99"/>
    <w:pPr>
      <w:spacing w:line="360" w:lineRule="auto"/>
      <w:ind w:firstLine="420"/>
    </w:pPr>
    <w:rPr>
      <w:rFonts w:ascii="宋体"/>
      <w:sz w:val="24"/>
    </w:rPr>
  </w:style>
  <w:style w:type="character" w:customStyle="1" w:styleId="302">
    <w:name w:val="批注框文本 字符1"/>
    <w:basedOn w:val="44"/>
    <w:semiHidden/>
    <w:uiPriority w:val="99"/>
    <w:rPr>
      <w:rFonts w:ascii="Calibri" w:hAnsi="Calibri" w:eastAsia="等线" w:cs="Times New Roman"/>
      <w:sz w:val="18"/>
      <w:szCs w:val="18"/>
    </w:rPr>
  </w:style>
  <w:style w:type="paragraph" w:customStyle="1" w:styleId="303">
    <w:name w:val="标准正文"/>
    <w:basedOn w:val="1"/>
    <w:uiPriority w:val="99"/>
    <w:pPr>
      <w:snapToGrid w:val="0"/>
      <w:spacing w:line="312" w:lineRule="auto"/>
      <w:ind w:firstLine="482"/>
    </w:pPr>
    <w:rPr>
      <w:sz w:val="24"/>
      <w:szCs w:val="20"/>
    </w:rPr>
  </w:style>
  <w:style w:type="paragraph" w:customStyle="1" w:styleId="304">
    <w:name w:val="reader-word-layer reader-word-s14-1"/>
    <w:basedOn w:val="1"/>
    <w:uiPriority w:val="0"/>
    <w:pPr>
      <w:widowControl/>
      <w:spacing w:before="100" w:beforeAutospacing="1" w:after="100" w:afterAutospacing="1"/>
      <w:jc w:val="left"/>
    </w:pPr>
    <w:rPr>
      <w:rFonts w:ascii="宋体" w:hAnsi="宋体" w:cs="宋体"/>
      <w:kern w:val="0"/>
      <w:sz w:val="24"/>
    </w:rPr>
  </w:style>
  <w:style w:type="paragraph" w:customStyle="1" w:styleId="305">
    <w:name w:val="reader-word-layer"/>
    <w:basedOn w:val="1"/>
    <w:uiPriority w:val="0"/>
    <w:pPr>
      <w:widowControl/>
      <w:spacing w:before="100" w:beforeAutospacing="1" w:after="100" w:afterAutospacing="1"/>
      <w:jc w:val="left"/>
    </w:pPr>
    <w:rPr>
      <w:rFonts w:ascii="宋体" w:hAnsi="宋体" w:cs="宋体"/>
      <w:kern w:val="0"/>
      <w:sz w:val="24"/>
    </w:rPr>
  </w:style>
  <w:style w:type="paragraph" w:customStyle="1" w:styleId="306">
    <w:name w:val="2"/>
    <w:uiPriority w:val="99"/>
    <w:pPr>
      <w:widowControl w:val="0"/>
      <w:jc w:val="both"/>
    </w:pPr>
    <w:rPr>
      <w:rFonts w:ascii="Calibri" w:hAnsi="Calibri" w:eastAsia="等线" w:cs="Times New Roman"/>
      <w:kern w:val="2"/>
      <w:sz w:val="21"/>
      <w:szCs w:val="24"/>
      <w:lang w:val="en-US" w:eastAsia="zh-CN" w:bidi="ar-SA"/>
    </w:rPr>
  </w:style>
  <w:style w:type="character" w:customStyle="1" w:styleId="307">
    <w:name w:val="纯文本 字符1"/>
    <w:basedOn w:val="44"/>
    <w:semiHidden/>
    <w:uiPriority w:val="99"/>
    <w:rPr>
      <w:rFonts w:hAnsi="Courier New" w:cs="Courier New" w:asciiTheme="minorEastAsia"/>
      <w:szCs w:val="24"/>
    </w:rPr>
  </w:style>
  <w:style w:type="paragraph" w:customStyle="1" w:styleId="308">
    <w:name w:val="TOC Heading"/>
    <w:basedOn w:val="2"/>
    <w:next w:val="1"/>
    <w:qFormat/>
    <w:uiPriority w:val="0"/>
    <w:pPr>
      <w:jc w:val="both"/>
      <w:outlineLvl w:val="9"/>
    </w:pPr>
    <w:rPr>
      <w:bCs/>
      <w:szCs w:val="44"/>
    </w:rPr>
  </w:style>
  <w:style w:type="character" w:customStyle="1" w:styleId="309">
    <w:name w:val="称呼 字符1"/>
    <w:basedOn w:val="44"/>
    <w:semiHidden/>
    <w:uiPriority w:val="99"/>
    <w:rPr>
      <w:rFonts w:ascii="Calibri" w:hAnsi="Calibri" w:eastAsia="等线" w:cs="Times New Roman"/>
      <w:szCs w:val="24"/>
    </w:rPr>
  </w:style>
  <w:style w:type="paragraph" w:customStyle="1" w:styleId="310">
    <w:name w:val="reader-word-layer reader-word-s14-3"/>
    <w:basedOn w:val="1"/>
    <w:uiPriority w:val="0"/>
    <w:pPr>
      <w:widowControl/>
      <w:spacing w:before="100" w:beforeAutospacing="1" w:after="100" w:afterAutospacing="1"/>
      <w:jc w:val="left"/>
    </w:pPr>
    <w:rPr>
      <w:rFonts w:ascii="宋体" w:hAnsi="宋体" w:cs="宋体"/>
      <w:kern w:val="0"/>
      <w:sz w:val="24"/>
    </w:rPr>
  </w:style>
  <w:style w:type="paragraph" w:customStyle="1" w:styleId="311">
    <w:name w:val="五号正文（标准）"/>
    <w:basedOn w:val="1"/>
    <w:uiPriority w:val="99"/>
    <w:pPr>
      <w:spacing w:line="360" w:lineRule="auto"/>
      <w:ind w:firstLine="600" w:firstLineChars="200"/>
    </w:pPr>
    <w:rPr>
      <w:rFonts w:ascii="仿宋_GB2312" w:hAnsi="宋体" w:eastAsia="仿宋_GB2312"/>
      <w:b/>
      <w:sz w:val="30"/>
      <w:szCs w:val="20"/>
    </w:rPr>
  </w:style>
  <w:style w:type="paragraph" w:customStyle="1" w:styleId="312">
    <w:name w:val="_Style 9"/>
    <w:basedOn w:val="1"/>
    <w:uiPriority w:val="0"/>
  </w:style>
  <w:style w:type="paragraph" w:customStyle="1" w:styleId="313">
    <w:name w:val="font8"/>
    <w:basedOn w:val="1"/>
    <w:uiPriority w:val="0"/>
    <w:pPr>
      <w:widowControl/>
      <w:spacing w:before="100" w:beforeAutospacing="1" w:after="100" w:afterAutospacing="1"/>
      <w:jc w:val="left"/>
    </w:pPr>
    <w:rPr>
      <w:kern w:val="0"/>
      <w:sz w:val="20"/>
      <w:szCs w:val="20"/>
    </w:rPr>
  </w:style>
  <w:style w:type="paragraph" w:customStyle="1" w:styleId="314">
    <w:name w:val="p0"/>
    <w:basedOn w:val="1"/>
    <w:uiPriority w:val="99"/>
    <w:pPr>
      <w:widowControl/>
    </w:pPr>
    <w:rPr>
      <w:kern w:val="0"/>
      <w:szCs w:val="21"/>
    </w:rPr>
  </w:style>
  <w:style w:type="paragraph" w:customStyle="1" w:styleId="315">
    <w:name w:val="样式7"/>
    <w:basedOn w:val="29"/>
    <w:next w:val="1"/>
    <w:uiPriority w:val="99"/>
    <w:pPr>
      <w:tabs>
        <w:tab w:val="right" w:leader="dot" w:pos="9200"/>
      </w:tabs>
      <w:spacing w:line="360" w:lineRule="auto"/>
    </w:pPr>
    <w:rPr>
      <w:rFonts w:eastAsia="仿宋_GB2312"/>
      <w:sz w:val="28"/>
      <w:szCs w:val="21"/>
    </w:rPr>
  </w:style>
  <w:style w:type="paragraph" w:customStyle="1" w:styleId="316">
    <w:name w:val="_Style 7"/>
    <w:basedOn w:val="1"/>
    <w:next w:val="1"/>
    <w:uiPriority w:val="0"/>
    <w:pPr>
      <w:widowControl/>
      <w:spacing w:after="160" w:line="240" w:lineRule="exact"/>
      <w:jc w:val="left"/>
    </w:pPr>
  </w:style>
  <w:style w:type="paragraph" w:customStyle="1" w:styleId="317">
    <w:name w:val="普通(网站)1"/>
    <w:basedOn w:val="1"/>
    <w:uiPriority w:val="0"/>
    <w:pPr>
      <w:widowControl/>
      <w:spacing w:before="100" w:beforeAutospacing="1" w:after="100" w:afterAutospacing="1"/>
      <w:jc w:val="left"/>
    </w:pPr>
    <w:rPr>
      <w:rFonts w:ascii="??" w:hAnsi="??" w:cs="宋体"/>
      <w:kern w:val="0"/>
      <w:sz w:val="24"/>
    </w:rPr>
  </w:style>
  <w:style w:type="paragraph" w:customStyle="1" w:styleId="318">
    <w:name w:val="font10"/>
    <w:basedOn w:val="1"/>
    <w:uiPriority w:val="0"/>
    <w:pPr>
      <w:widowControl/>
      <w:spacing w:before="100" w:beforeAutospacing="1" w:after="100" w:afterAutospacing="1"/>
      <w:jc w:val="left"/>
    </w:pPr>
    <w:rPr>
      <w:rFonts w:hint="eastAsia" w:ascii="宋体" w:hAnsi="宋体"/>
      <w:kern w:val="0"/>
      <w:sz w:val="16"/>
      <w:szCs w:val="16"/>
    </w:rPr>
  </w:style>
  <w:style w:type="paragraph" w:customStyle="1" w:styleId="319">
    <w:name w:val="xl4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20">
    <w:name w:val="xl75"/>
    <w:basedOn w:val="1"/>
    <w:uiPriority w:val="99"/>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321">
    <w:name w:val="xl82"/>
    <w:basedOn w:val="1"/>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322">
    <w:name w:val="6'"/>
    <w:basedOn w:val="1"/>
    <w:uiPriority w:val="99"/>
    <w:pPr>
      <w:autoSpaceDE w:val="0"/>
      <w:autoSpaceDN w:val="0"/>
      <w:adjustRightInd w:val="0"/>
      <w:snapToGrid w:val="0"/>
      <w:spacing w:line="320" w:lineRule="exact"/>
      <w:jc w:val="center"/>
      <w:textAlignment w:val="baseline"/>
    </w:pPr>
    <w:rPr>
      <w:spacing w:val="20"/>
      <w:kern w:val="28"/>
    </w:rPr>
  </w:style>
  <w:style w:type="paragraph" w:customStyle="1" w:styleId="323">
    <w:name w:val="_Style 26"/>
    <w:basedOn w:val="1"/>
    <w:uiPriority w:val="0"/>
  </w:style>
  <w:style w:type="paragraph" w:customStyle="1" w:styleId="324">
    <w:name w:val="Char Char Char1 Char1"/>
    <w:basedOn w:val="1"/>
    <w:uiPriority w:val="0"/>
    <w:rPr>
      <w:szCs w:val="20"/>
    </w:rPr>
  </w:style>
  <w:style w:type="paragraph" w:customStyle="1" w:styleId="325">
    <w:name w:val="样式4"/>
    <w:basedOn w:val="4"/>
    <w:uiPriority w:val="99"/>
    <w:rPr>
      <w:rFonts w:eastAsia="Times New Roman"/>
    </w:rPr>
  </w:style>
  <w:style w:type="paragraph" w:customStyle="1" w:styleId="326">
    <w:name w:val="Char Char1 Char Char Char"/>
    <w:basedOn w:val="13"/>
    <w:uiPriority w:val="99"/>
  </w:style>
  <w:style w:type="character" w:customStyle="1" w:styleId="327">
    <w:name w:val="文档结构图 字符1"/>
    <w:basedOn w:val="44"/>
    <w:semiHidden/>
    <w:uiPriority w:val="99"/>
    <w:rPr>
      <w:rFonts w:ascii="Microsoft YaHei UI" w:hAnsi="Calibri" w:eastAsia="Microsoft YaHei UI" w:cs="Times New Roman"/>
      <w:sz w:val="18"/>
      <w:szCs w:val="18"/>
    </w:rPr>
  </w:style>
  <w:style w:type="paragraph" w:customStyle="1" w:styleId="328">
    <w:name w:val="Blockquote"/>
    <w:basedOn w:val="1"/>
    <w:uiPriority w:val="99"/>
    <w:pPr>
      <w:autoSpaceDE w:val="0"/>
      <w:autoSpaceDN w:val="0"/>
      <w:adjustRightInd w:val="0"/>
      <w:spacing w:before="100" w:after="100"/>
      <w:ind w:left="360" w:right="360"/>
      <w:jc w:val="left"/>
    </w:pPr>
    <w:rPr>
      <w:kern w:val="0"/>
      <w:sz w:val="24"/>
      <w:szCs w:val="20"/>
    </w:rPr>
  </w:style>
  <w:style w:type="paragraph" w:customStyle="1" w:styleId="329">
    <w:name w:val="Char"/>
    <w:basedOn w:val="1"/>
    <w:uiPriority w:val="0"/>
    <w:pPr>
      <w:tabs>
        <w:tab w:val="left" w:pos="1174"/>
      </w:tabs>
      <w:ind w:left="1174" w:hanging="720"/>
    </w:pPr>
    <w:rPr>
      <w:szCs w:val="20"/>
    </w:rPr>
  </w:style>
  <w:style w:type="paragraph" w:customStyle="1" w:styleId="330">
    <w:name w:val="xl29"/>
    <w:basedOn w:val="1"/>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kern w:val="0"/>
      <w:sz w:val="18"/>
      <w:szCs w:val="18"/>
    </w:rPr>
  </w:style>
  <w:style w:type="paragraph" w:customStyle="1" w:styleId="331">
    <w:name w:val="Char Char Char Char Char Char Char1"/>
    <w:basedOn w:val="1"/>
    <w:uiPriority w:val="99"/>
    <w:pPr>
      <w:widowControl/>
      <w:spacing w:line="400" w:lineRule="exact"/>
      <w:jc w:val="center"/>
    </w:pPr>
    <w:rPr>
      <w:rFonts w:ascii="Verdana" w:hAnsi="Verdana"/>
      <w:kern w:val="0"/>
      <w:szCs w:val="20"/>
      <w:lang w:eastAsia="en-US"/>
    </w:rPr>
  </w:style>
  <w:style w:type="paragraph" w:customStyle="1" w:styleId="332">
    <w:name w:val="xl39"/>
    <w:basedOn w:val="1"/>
    <w:uiPriority w:val="0"/>
    <w:pPr>
      <w:widowControl/>
      <w:pBdr>
        <w:left w:val="single" w:color="auto" w:sz="4" w:space="0"/>
        <w:bottom w:val="single" w:color="auto" w:sz="4" w:space="0"/>
        <w:right w:val="single" w:color="auto" w:sz="4" w:space="0"/>
      </w:pBdr>
      <w:spacing w:before="100" w:beforeAutospacing="1" w:after="100" w:afterAutospacing="1"/>
      <w:jc w:val="right"/>
    </w:pPr>
    <w:rPr>
      <w:rFonts w:ascii="宋体" w:hAnsi="宋体"/>
      <w:kern w:val="0"/>
      <w:sz w:val="20"/>
      <w:szCs w:val="20"/>
    </w:rPr>
  </w:style>
  <w:style w:type="paragraph" w:customStyle="1" w:styleId="333">
    <w:name w:val="font6"/>
    <w:basedOn w:val="1"/>
    <w:uiPriority w:val="0"/>
    <w:pPr>
      <w:widowControl/>
      <w:spacing w:before="100" w:beforeAutospacing="1" w:after="100" w:afterAutospacing="1"/>
      <w:jc w:val="left"/>
    </w:pPr>
    <w:rPr>
      <w:rFonts w:hint="eastAsia" w:ascii="宋体" w:hAnsi="宋体"/>
      <w:kern w:val="0"/>
      <w:sz w:val="20"/>
      <w:szCs w:val="20"/>
    </w:rPr>
  </w:style>
  <w:style w:type="paragraph" w:customStyle="1" w:styleId="334">
    <w:name w:val="xl81"/>
    <w:basedOn w:val="1"/>
    <w:uiPriority w:val="99"/>
    <w:pPr>
      <w:widowControl/>
      <w:pBdr>
        <w:top w:val="single" w:color="auto" w:sz="4" w:space="0"/>
        <w:left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335">
    <w:name w:val="样式8"/>
    <w:basedOn w:val="1"/>
    <w:uiPriority w:val="99"/>
    <w:pPr>
      <w:keepNext/>
      <w:keepLines/>
      <w:spacing w:before="260" w:after="260"/>
      <w:jc w:val="center"/>
      <w:outlineLvl w:val="1"/>
    </w:pPr>
    <w:rPr>
      <w:rFonts w:ascii="Arial" w:hAnsi="Arial" w:eastAsia="黑体"/>
      <w:b/>
      <w:bCs/>
      <w:sz w:val="72"/>
      <w:szCs w:val="32"/>
    </w:rPr>
  </w:style>
  <w:style w:type="paragraph" w:customStyle="1" w:styleId="336">
    <w:name w:val="Char2"/>
    <w:basedOn w:val="1"/>
    <w:uiPriority w:val="99"/>
    <w:pPr>
      <w:tabs>
        <w:tab w:val="left" w:pos="360"/>
      </w:tabs>
    </w:pPr>
    <w:rPr>
      <w:sz w:val="24"/>
    </w:rPr>
  </w:style>
  <w:style w:type="paragraph" w:customStyle="1" w:styleId="337">
    <w:name w:val="xl4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338">
    <w:name w:val="xl41"/>
    <w:basedOn w:val="1"/>
    <w:uiPriority w:val="0"/>
    <w:pPr>
      <w:widowControl/>
      <w:pBdr>
        <w:left w:val="single" w:color="auto" w:sz="4" w:space="0"/>
        <w:bottom w:val="single" w:color="auto" w:sz="4" w:space="0"/>
        <w:right w:val="single" w:color="auto" w:sz="4" w:space="0"/>
      </w:pBdr>
      <w:spacing w:before="100" w:beforeAutospacing="1" w:after="100" w:afterAutospacing="1"/>
      <w:jc w:val="right"/>
    </w:pPr>
    <w:rPr>
      <w:rFonts w:ascii="宋体" w:hAnsi="宋体"/>
      <w:kern w:val="0"/>
      <w:sz w:val="18"/>
      <w:szCs w:val="18"/>
    </w:rPr>
  </w:style>
  <w:style w:type="paragraph" w:customStyle="1" w:styleId="339">
    <w:name w:val="样式 (中文) 黑体 小二 加粗 居中 行距: 1.5 倍行距"/>
    <w:basedOn w:val="2"/>
    <w:uiPriority w:val="99"/>
    <w:pPr>
      <w:spacing w:before="120" w:after="120" w:line="240" w:lineRule="auto"/>
    </w:pPr>
    <w:rPr>
      <w:rFonts w:eastAsia="黑体" w:cs="宋体"/>
      <w:b w:val="0"/>
      <w:spacing w:val="60"/>
    </w:rPr>
  </w:style>
  <w:style w:type="paragraph" w:customStyle="1" w:styleId="340">
    <w:name w:val="Char Char11"/>
    <w:basedOn w:val="1"/>
    <w:uiPriority w:val="99"/>
  </w:style>
  <w:style w:type="paragraph" w:customStyle="1" w:styleId="341">
    <w:name w:val="xl38"/>
    <w:basedOn w:val="1"/>
    <w:uiPriority w:val="0"/>
    <w:pPr>
      <w:widowControl/>
      <w:pBdr>
        <w:left w:val="single" w:color="auto" w:sz="4" w:space="0"/>
        <w:bottom w:val="single" w:color="auto" w:sz="4" w:space="0"/>
        <w:right w:val="single" w:color="auto" w:sz="4" w:space="0"/>
      </w:pBdr>
      <w:spacing w:before="100" w:beforeAutospacing="1" w:after="100" w:afterAutospacing="1"/>
      <w:jc w:val="right"/>
    </w:pPr>
    <w:rPr>
      <w:rFonts w:ascii="宋体" w:hAnsi="宋体"/>
      <w:kern w:val="0"/>
      <w:sz w:val="20"/>
      <w:szCs w:val="20"/>
    </w:rPr>
  </w:style>
  <w:style w:type="paragraph" w:customStyle="1" w:styleId="342">
    <w:name w:val="xl3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343">
    <w:name w:val="标书正文格式"/>
    <w:uiPriority w:val="0"/>
    <w:pPr>
      <w:spacing w:line="360" w:lineRule="auto"/>
      <w:ind w:firstLine="200" w:firstLineChars="200"/>
    </w:pPr>
    <w:rPr>
      <w:rFonts w:ascii="Calibri" w:hAnsi="Calibri" w:eastAsia="楷体_GB2312" w:cs="Times New Roman"/>
      <w:kern w:val="2"/>
      <w:sz w:val="24"/>
      <w:szCs w:val="24"/>
      <w:lang w:val="en-US" w:eastAsia="zh-CN" w:bidi="ar-SA"/>
    </w:rPr>
  </w:style>
  <w:style w:type="paragraph" w:customStyle="1" w:styleId="344">
    <w:name w:val="Paragraph P1&amp;2"/>
    <w:basedOn w:val="1"/>
    <w:uiPriority w:val="99"/>
    <w:pPr>
      <w:widowControl/>
      <w:numPr>
        <w:ilvl w:val="0"/>
        <w:numId w:val="3"/>
      </w:numPr>
      <w:tabs>
        <w:tab w:val="left" w:pos="420"/>
      </w:tabs>
      <w:spacing w:before="40" w:after="60" w:line="360" w:lineRule="auto"/>
      <w:jc w:val="left"/>
    </w:pPr>
    <w:rPr>
      <w:rFonts w:ascii="宋体" w:hAnsi="宋体"/>
      <w:color w:val="FF0000"/>
      <w:sz w:val="24"/>
    </w:rPr>
  </w:style>
  <w:style w:type="paragraph" w:customStyle="1" w:styleId="345">
    <w:name w:val="xl4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0"/>
      <w:szCs w:val="20"/>
    </w:rPr>
  </w:style>
  <w:style w:type="paragraph" w:customStyle="1" w:styleId="346">
    <w:name w:val="xl52"/>
    <w:basedOn w:val="1"/>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b/>
      <w:bCs/>
      <w:kern w:val="0"/>
      <w:sz w:val="20"/>
      <w:szCs w:val="20"/>
    </w:rPr>
  </w:style>
  <w:style w:type="paragraph" w:customStyle="1" w:styleId="347">
    <w:name w:val="xl51"/>
    <w:basedOn w:val="1"/>
    <w:uiPriority w:val="0"/>
    <w:pPr>
      <w:widowControl/>
      <w:pBdr>
        <w:top w:val="single" w:color="auto" w:sz="4" w:space="0"/>
        <w:bottom w:val="single" w:color="auto" w:sz="4" w:space="0"/>
      </w:pBdr>
      <w:spacing w:before="100" w:beforeAutospacing="1" w:after="100" w:afterAutospacing="1"/>
      <w:jc w:val="left"/>
    </w:pPr>
    <w:rPr>
      <w:rFonts w:ascii="宋体" w:hAnsi="宋体"/>
      <w:b/>
      <w:bCs/>
      <w:kern w:val="0"/>
      <w:sz w:val="20"/>
      <w:szCs w:val="20"/>
    </w:rPr>
  </w:style>
  <w:style w:type="paragraph" w:customStyle="1" w:styleId="348">
    <w:name w:val="Char Char Char Char Char Char Char Char Char Char"/>
    <w:basedOn w:val="1"/>
    <w:uiPriority w:val="99"/>
    <w:pPr>
      <w:widowControl/>
      <w:spacing w:line="400" w:lineRule="exact"/>
      <w:jc w:val="center"/>
    </w:pPr>
    <w:rPr>
      <w:rFonts w:ascii="Verdana" w:hAnsi="Verdana"/>
      <w:kern w:val="0"/>
      <w:szCs w:val="20"/>
      <w:lang w:eastAsia="en-US"/>
    </w:rPr>
  </w:style>
  <w:style w:type="paragraph" w:customStyle="1" w:styleId="349">
    <w:name w:val="样式 标题 1 + 居中"/>
    <w:basedOn w:val="2"/>
    <w:uiPriority w:val="99"/>
    <w:pPr>
      <w:spacing w:before="120" w:after="120"/>
    </w:pPr>
    <w:rPr>
      <w:rFonts w:eastAsia="仿宋_GB2312"/>
      <w:sz w:val="32"/>
    </w:rPr>
  </w:style>
  <w:style w:type="paragraph" w:customStyle="1" w:styleId="350">
    <w:name w:val="样式 标题 2 + 黑色 行距: 1.5 倍行距"/>
    <w:basedOn w:val="3"/>
    <w:uiPriority w:val="99"/>
    <w:pPr>
      <w:spacing w:line="360" w:lineRule="auto"/>
    </w:pPr>
    <w:rPr>
      <w:rFonts w:eastAsia="宋体" w:cs="宋体"/>
      <w:color w:val="000000"/>
    </w:rPr>
  </w:style>
  <w:style w:type="paragraph" w:customStyle="1" w:styleId="351">
    <w:name w:val="flType"/>
    <w:basedOn w:val="1"/>
    <w:uiPriority w:val="99"/>
    <w:pPr>
      <w:adjustRightInd w:val="0"/>
      <w:spacing w:after="284" w:line="113" w:lineRule="atLeast"/>
      <w:jc w:val="center"/>
      <w:textAlignment w:val="baseline"/>
    </w:pPr>
    <w:rPr>
      <w:kern w:val="0"/>
      <w:sz w:val="24"/>
      <w:szCs w:val="20"/>
    </w:rPr>
  </w:style>
  <w:style w:type="paragraph" w:customStyle="1" w:styleId="352">
    <w:name w:val="xl43"/>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0"/>
      <w:szCs w:val="20"/>
    </w:rPr>
  </w:style>
  <w:style w:type="paragraph" w:customStyle="1" w:styleId="353">
    <w:name w:val="样式 首行缩进:  2 字符"/>
    <w:basedOn w:val="1"/>
    <w:uiPriority w:val="99"/>
    <w:pPr>
      <w:spacing w:line="360" w:lineRule="auto"/>
      <w:ind w:firstLine="480" w:firstLineChars="200"/>
    </w:pPr>
    <w:rPr>
      <w:rFonts w:ascii="Arial" w:hAnsi="Arial"/>
      <w:sz w:val="24"/>
      <w:szCs w:val="20"/>
    </w:rPr>
  </w:style>
  <w:style w:type="paragraph" w:customStyle="1" w:styleId="354">
    <w:name w:val="重点说明"/>
    <w:basedOn w:val="1"/>
    <w:uiPriority w:val="99"/>
    <w:pPr>
      <w:widowControl/>
      <w:spacing w:before="40" w:after="40" w:line="400" w:lineRule="exact"/>
      <w:ind w:left="360" w:hanging="360"/>
    </w:pPr>
    <w:rPr>
      <w:rFonts w:ascii="宋体"/>
      <w:b/>
      <w:spacing w:val="6"/>
      <w:sz w:val="28"/>
      <w:szCs w:val="20"/>
    </w:rPr>
  </w:style>
  <w:style w:type="paragraph" w:customStyle="1" w:styleId="355">
    <w:name w:val="xl64"/>
    <w:basedOn w:val="1"/>
    <w:uiPriority w:val="99"/>
    <w:pPr>
      <w:widowControl/>
      <w:shd w:val="clear" w:color="000000" w:fill="FFFFFF"/>
      <w:spacing w:before="100" w:beforeAutospacing="1" w:after="100" w:afterAutospacing="1"/>
      <w:jc w:val="center"/>
    </w:pPr>
    <w:rPr>
      <w:rFonts w:ascii="宋体" w:hAnsi="宋体" w:cs="宋体"/>
      <w:kern w:val="0"/>
      <w:sz w:val="24"/>
    </w:rPr>
  </w:style>
  <w:style w:type="paragraph" w:customStyle="1" w:styleId="356">
    <w:name w:val="正文文本缩进1"/>
    <w:basedOn w:val="1"/>
    <w:uiPriority w:val="99"/>
    <w:pPr>
      <w:spacing w:line="360" w:lineRule="auto"/>
      <w:ind w:firstLine="420"/>
    </w:pPr>
    <w:rPr>
      <w:rFonts w:ascii="宋体"/>
      <w:sz w:val="24"/>
    </w:rPr>
  </w:style>
  <w:style w:type="paragraph" w:customStyle="1" w:styleId="357">
    <w:name w:val="xl72"/>
    <w:basedOn w:val="1"/>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9900"/>
      <w:kern w:val="0"/>
      <w:sz w:val="20"/>
      <w:szCs w:val="20"/>
    </w:rPr>
  </w:style>
  <w:style w:type="paragraph" w:customStyle="1" w:styleId="358">
    <w:name w:val="_Style 10"/>
    <w:basedOn w:val="1"/>
    <w:uiPriority w:val="99"/>
    <w:pPr>
      <w:widowControl/>
      <w:spacing w:line="400" w:lineRule="exact"/>
      <w:jc w:val="center"/>
    </w:pPr>
  </w:style>
  <w:style w:type="paragraph" w:customStyle="1" w:styleId="359">
    <w:name w:val="样式 (中文) 黑体 小二 居中 行距: 1.5 倍行距"/>
    <w:basedOn w:val="1"/>
    <w:next w:val="1"/>
    <w:uiPriority w:val="99"/>
    <w:pPr>
      <w:jc w:val="center"/>
    </w:pPr>
    <w:rPr>
      <w:rFonts w:eastAsia="黑体" w:cs="宋体"/>
      <w:sz w:val="36"/>
      <w:szCs w:val="20"/>
    </w:rPr>
  </w:style>
  <w:style w:type="paragraph" w:customStyle="1" w:styleId="360">
    <w:name w:val="样式 标题 2 + (中文) 宋体 (西文)五号 非(西文)粗体 段前: 6 磅 段后: 3 磅 行距: 1.5 倍行距"/>
    <w:basedOn w:val="3"/>
    <w:uiPriority w:val="99"/>
    <w:pPr>
      <w:adjustRightInd w:val="0"/>
      <w:spacing w:before="120" w:after="60" w:line="360" w:lineRule="auto"/>
      <w:jc w:val="center"/>
      <w:textAlignment w:val="baseline"/>
    </w:pPr>
    <w:rPr>
      <w:rFonts w:eastAsia="宋体"/>
      <w:kern w:val="0"/>
      <w:sz w:val="24"/>
      <w:szCs w:val="24"/>
    </w:rPr>
  </w:style>
  <w:style w:type="paragraph" w:customStyle="1" w:styleId="361">
    <w:name w:val="Char Char2 Char Char"/>
    <w:basedOn w:val="13"/>
    <w:uiPriority w:val="99"/>
    <w:rPr>
      <w:rFonts w:ascii="Tahoma" w:hAnsi="Tahoma"/>
    </w:rPr>
  </w:style>
  <w:style w:type="paragraph" w:customStyle="1" w:styleId="362">
    <w:name w:val="xl3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18"/>
      <w:szCs w:val="18"/>
    </w:rPr>
  </w:style>
  <w:style w:type="paragraph" w:customStyle="1" w:styleId="363">
    <w:name w:val="xl2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6"/>
      <w:szCs w:val="16"/>
    </w:rPr>
  </w:style>
  <w:style w:type="paragraph" w:customStyle="1" w:styleId="364">
    <w:name w:val="样式2"/>
    <w:basedOn w:val="4"/>
    <w:uiPriority w:val="99"/>
  </w:style>
  <w:style w:type="paragraph" w:customStyle="1" w:styleId="365">
    <w:name w:val="TOC 标题1"/>
    <w:basedOn w:val="2"/>
    <w:next w:val="1"/>
    <w:qFormat/>
    <w:uiPriority w:val="99"/>
    <w:pPr>
      <w:spacing w:line="578" w:lineRule="auto"/>
      <w:outlineLvl w:val="9"/>
    </w:pPr>
  </w:style>
  <w:style w:type="paragraph" w:customStyle="1" w:styleId="366">
    <w:name w:val="xl67"/>
    <w:basedOn w:val="1"/>
    <w:uiPriority w:val="99"/>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367">
    <w:name w:val="Char Char Char Char Char Char Char Char Char Char Char Char Char1"/>
    <w:basedOn w:val="1"/>
    <w:uiPriority w:val="99"/>
    <w:pPr>
      <w:tabs>
        <w:tab w:val="left" w:pos="420"/>
      </w:tabs>
      <w:ind w:left="420" w:hanging="420"/>
    </w:pPr>
    <w:rPr>
      <w:rFonts w:ascii="Tahoma" w:hAnsi="Tahoma"/>
      <w:sz w:val="24"/>
      <w:szCs w:val="20"/>
    </w:rPr>
  </w:style>
  <w:style w:type="paragraph" w:customStyle="1" w:styleId="368">
    <w:name w:val="xl77"/>
    <w:basedOn w:val="1"/>
    <w:uiPriority w:val="99"/>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9900"/>
      <w:kern w:val="0"/>
      <w:sz w:val="20"/>
      <w:szCs w:val="20"/>
    </w:rPr>
  </w:style>
  <w:style w:type="paragraph" w:customStyle="1" w:styleId="369">
    <w:name w:val="列出段落11"/>
    <w:basedOn w:val="1"/>
    <w:uiPriority w:val="99"/>
    <w:pPr>
      <w:ind w:firstLine="420" w:firstLineChars="200"/>
    </w:pPr>
    <w:rPr>
      <w:szCs w:val="20"/>
    </w:rPr>
  </w:style>
  <w:style w:type="paragraph" w:customStyle="1" w:styleId="370">
    <w:name w:val="默认段落字体 Para Char Char Char Char Char Char Char Char Char Char"/>
    <w:basedOn w:val="1"/>
    <w:uiPriority w:val="99"/>
    <w:rPr>
      <w:rFonts w:ascii="Tahoma" w:hAnsi="Tahoma"/>
      <w:sz w:val="24"/>
      <w:szCs w:val="20"/>
    </w:rPr>
  </w:style>
  <w:style w:type="character" w:customStyle="1" w:styleId="371">
    <w:name w:val="引用 字符1"/>
    <w:basedOn w:val="44"/>
    <w:uiPriority w:val="29"/>
    <w:rPr>
      <w:rFonts w:ascii="Calibri" w:hAnsi="Calibri" w:eastAsia="等线" w:cs="Times New Roman"/>
      <w:i/>
      <w:iCs/>
      <w:color w:val="404040" w:themeColor="text1" w:themeTint="BF"/>
      <w:szCs w:val="24"/>
      <w14:textFill>
        <w14:solidFill>
          <w14:schemeClr w14:val="tx1">
            <w14:lumMod w14:val="75000"/>
            <w14:lumOff w14:val="25000"/>
          </w14:schemeClr>
        </w14:solidFill>
      </w14:textFill>
    </w:rPr>
  </w:style>
  <w:style w:type="paragraph" w:customStyle="1" w:styleId="372">
    <w:name w:val="xl2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kern w:val="0"/>
      <w:sz w:val="20"/>
      <w:szCs w:val="20"/>
    </w:rPr>
  </w:style>
  <w:style w:type="paragraph" w:customStyle="1" w:styleId="373">
    <w:name w:val="Char Char2 Char Char Char Char"/>
    <w:basedOn w:val="1"/>
    <w:uiPriority w:val="99"/>
    <w:rPr>
      <w:rFonts w:ascii="Tahoma" w:hAnsi="Tahoma"/>
      <w:sz w:val="24"/>
      <w:szCs w:val="20"/>
    </w:rPr>
  </w:style>
  <w:style w:type="paragraph" w:customStyle="1" w:styleId="374">
    <w:name w:val="Char Char1 Char"/>
    <w:basedOn w:val="1"/>
    <w:uiPriority w:val="0"/>
  </w:style>
  <w:style w:type="paragraph" w:customStyle="1" w:styleId="375">
    <w:name w:val="样式 标题 1 + 黑体 三号 非加粗 居中 段前: 6 磅 段后: 6 磅 行距: 固定值 20 磅"/>
    <w:basedOn w:val="2"/>
    <w:uiPriority w:val="99"/>
    <w:pPr>
      <w:spacing w:before="120" w:after="120" w:line="400" w:lineRule="exact"/>
    </w:pPr>
    <w:rPr>
      <w:rFonts w:ascii="黑体" w:hAnsi="黑体" w:eastAsia="黑体" w:cs="宋体"/>
      <w:b w:val="0"/>
      <w:sz w:val="32"/>
    </w:rPr>
  </w:style>
  <w:style w:type="paragraph" w:customStyle="1" w:styleId="376">
    <w:name w:val="xl68"/>
    <w:basedOn w:val="1"/>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377">
    <w:name w:val="Char Char Char Char Char Char1 Char Char Char Char Char Char Char Char Char Char Char Char Char"/>
    <w:basedOn w:val="1"/>
    <w:uiPriority w:val="0"/>
  </w:style>
  <w:style w:type="paragraph" w:customStyle="1" w:styleId="378">
    <w:name w:val="样式 (中文) 黑体 小三 黑色"/>
    <w:basedOn w:val="3"/>
    <w:uiPriority w:val="99"/>
    <w:pPr>
      <w:spacing w:before="120" w:after="120" w:line="240" w:lineRule="auto"/>
      <w:jc w:val="center"/>
    </w:pPr>
    <w:rPr>
      <w:rFonts w:eastAsia="仿宋_GB2312"/>
      <w:bCs/>
      <w:color w:val="000000"/>
      <w:kern w:val="0"/>
      <w:szCs w:val="32"/>
    </w:rPr>
  </w:style>
  <w:style w:type="table" w:customStyle="1" w:styleId="379">
    <w:name w:val="网格型1"/>
    <w:basedOn w:val="42"/>
    <w:uiPriority w:val="99"/>
    <w:pPr>
      <w:widowControl w:val="0"/>
      <w:jc w:val="both"/>
    </w:pPr>
    <w:rPr>
      <w:rFonts w:ascii="Calibri" w:hAnsi="Calibri" w:eastAsia="等线"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80">
    <w:name w:val="正文文本首行缩进 字符"/>
    <w:basedOn w:val="234"/>
    <w:semiHidden/>
    <w:uiPriority w:val="99"/>
    <w:rPr>
      <w:rFonts w:ascii="Calibri" w:hAnsi="Calibri" w:eastAsia="等线" w:cs="Times New Roman"/>
      <w:szCs w:val="24"/>
    </w:rPr>
  </w:style>
  <w:style w:type="paragraph" w:styleId="38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43</Pages>
  <Words>21573</Words>
  <Characters>22811</Characters>
  <Lines>214</Lines>
  <Paragraphs>60</Paragraphs>
  <TotalTime>221</TotalTime>
  <ScaleCrop>false</ScaleCrop>
  <LinksUpToDate>false</LinksUpToDate>
  <CharactersWithSpaces>25751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2022-07-19T06:40:00Z</dcterms:created>
  <dc:creator>huang ling</dc:creator>
  <cp:lastModifiedBy>Administrator</cp:lastModifiedBy>
  <dcterms:modified xsi:type="dcterms:W3CDTF">2022-07-21T07:30:36Z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CF9F8CC9BD2B402391F33462B70A4E8B</vt:lpwstr>
  </property>
</Properties>
</file>